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header7.xml" ContentType="application/vnd.openxmlformats-officedocument.wordprocessingml.header+xml"/>
  <Override PartName="/word/theme/theme1.xml" ContentType="application/vnd.openxmlformats-officedocument.theme+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header4.xml" ContentType="application/vnd.openxmlformats-officedocument.wordprocessingml.header+xml"/>
  <Override PartName="/word/fontTable.xml" ContentType="application/vnd.openxmlformats-officedocument.wordprocessingml.fontTable+xml"/>
  <Override PartName="/word/footer5.xml" ContentType="application/vnd.openxmlformats-officedocument.wordprocessingml.footer+xml"/>
  <Override PartName="/word/footer1.xml" ContentType="application/vnd.openxmlformats-officedocument.wordprocessingml.footer+xml"/>
  <Override PartName="/word/styles.xml" ContentType="application/vnd.openxmlformats-officedocument.wordprocessingml.styles+xml"/>
  <Override PartName="/word/header5.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9"/>
          <w:tab w:val="left" w:pos="2835" w:leader="none"/>
        </w:tabs>
        <w:suppressAutoHyphens w:val="true"/>
        <w:spacing w:lineRule="auto" w:line="240" w:before="0" w:after="0"/>
        <w:contextualSpacing w:val="false"/>
        <w:jc w:val="center"/>
        <w:rPr>
          <w:highlight w:val="none"/>
          <w:shd w:fill="auto" w:val="clear"/>
        </w:rPr>
      </w:pPr>
      <w:r>
        <w:rPr>
          <w:rFonts w:eastAsia="Times New Roman" w:ascii="Times New Roman" w:hAnsi="Times New Roman"/>
          <w:b/>
          <w:bCs/>
          <w:color w:val="000000"/>
          <w:sz w:val="24"/>
          <w:szCs w:val="24"/>
          <w:shd w:fill="auto" w:val="clear"/>
          <w:lang w:eastAsia="ar-SA"/>
        </w:rPr>
        <w:t>Договор подряда № ______</w:t>
      </w:r>
    </w:p>
    <w:p>
      <w:pPr>
        <w:pStyle w:val="Normal"/>
        <w:suppressAutoHyphens w:val="true"/>
        <w:spacing w:lineRule="auto" w:line="240" w:before="0" w:after="0"/>
        <w:contextualSpacing w:val="false"/>
        <w:jc w:val="center"/>
        <w:rPr>
          <w:highlight w:val="none"/>
          <w:shd w:fill="auto" w:val="clear"/>
        </w:rPr>
      </w:pPr>
      <w:r>
        <w:rPr>
          <w:rFonts w:eastAsia="Times New Roman" w:ascii="Times New Roman" w:hAnsi="Times New Roman"/>
          <w:b/>
          <w:bCs/>
          <w:color w:val="000000"/>
          <w:sz w:val="24"/>
          <w:szCs w:val="24"/>
          <w:shd w:fill="auto" w:val="clear"/>
          <w:lang w:eastAsia="ar-SA"/>
        </w:rPr>
        <w:t>на выполнение научно-исследовательских работ</w:t>
      </w:r>
    </w:p>
    <w:p>
      <w:pPr>
        <w:pStyle w:val="Normal"/>
        <w:suppressAutoHyphens w:val="true"/>
        <w:spacing w:lineRule="auto" w:line="240" w:before="0" w:after="0"/>
        <w:ind w:firstLine="567"/>
        <w:contextualSpacing w:val="false"/>
        <w:jc w:val="center"/>
        <w:rPr>
          <w:rFonts w:ascii="Times New Roman" w:hAnsi="Times New Roman" w:eastAsia="Times New Roman"/>
          <w:b/>
          <w:bCs/>
          <w:color w:val="000000"/>
          <w:sz w:val="24"/>
          <w:szCs w:val="24"/>
          <w:highlight w:val="none"/>
          <w:shd w:fill="auto" w:val="clear"/>
          <w:lang w:eastAsia="ar-SA"/>
        </w:rPr>
      </w:pPr>
      <w:r>
        <w:rPr>
          <w:rFonts w:eastAsia="Times New Roman" w:ascii="Times New Roman" w:hAnsi="Times New Roman"/>
          <w:b/>
          <w:bCs/>
          <w:color w:val="000000"/>
          <w:sz w:val="24"/>
          <w:szCs w:val="24"/>
          <w:shd w:fill="auto" w:val="clear"/>
          <w:lang w:eastAsia="ar-SA"/>
        </w:rPr>
      </w:r>
    </w:p>
    <w:p>
      <w:pPr>
        <w:pStyle w:val="Normal"/>
        <w:tabs>
          <w:tab w:val="clear" w:pos="709"/>
          <w:tab w:val="right" w:pos="993" w:leader="none"/>
        </w:tabs>
        <w:suppressAutoHyphens w:val="true"/>
        <w:spacing w:lineRule="auto" w:line="240" w:before="0" w:after="0"/>
        <w:contextualSpacing w:val="false"/>
        <w:rPr>
          <w:highlight w:val="none"/>
          <w:shd w:fill="auto" w:val="clear"/>
        </w:rPr>
      </w:pPr>
      <w:r>
        <w:rPr>
          <w:rFonts w:eastAsia="Times New Roman" w:ascii="Times New Roman" w:hAnsi="Times New Roman"/>
          <w:bCs/>
          <w:color w:val="000000"/>
          <w:sz w:val="24"/>
          <w:szCs w:val="24"/>
          <w:shd w:fill="auto" w:val="clear"/>
          <w:lang w:eastAsia="ar-SA"/>
        </w:rPr>
        <w:t>г. Якутск</w:t>
        <w:tab/>
        <w:tab/>
        <w:tab/>
        <w:tab/>
        <w:tab/>
        <w:tab/>
        <w:tab/>
        <w:t xml:space="preserve">                                  «___» _________ 20__ г.</w:t>
      </w:r>
    </w:p>
    <w:p>
      <w:pPr>
        <w:pStyle w:val="Normal"/>
        <w:tabs>
          <w:tab w:val="clear" w:pos="709"/>
          <w:tab w:val="right" w:pos="9639" w:leader="none"/>
        </w:tabs>
        <w:suppressAutoHyphens w:val="true"/>
        <w:spacing w:lineRule="auto" w:line="240" w:before="0" w:after="0"/>
        <w:ind w:firstLine="567"/>
        <w:contextualSpacing w:val="false"/>
        <w:jc w:val="right"/>
        <w:rPr>
          <w:rFonts w:ascii="Times New Roman" w:hAnsi="Times New Roman" w:eastAsia="Times New Roman"/>
          <w:bCs/>
          <w:color w:val="000000"/>
          <w:sz w:val="24"/>
          <w:szCs w:val="24"/>
          <w:highlight w:val="none"/>
          <w:shd w:fill="auto" w:val="clear"/>
          <w:lang w:eastAsia="ar-SA"/>
        </w:rPr>
      </w:pPr>
      <w:r>
        <w:rPr>
          <w:rFonts w:eastAsia="Times New Roman" w:ascii="Times New Roman" w:hAnsi="Times New Roman"/>
          <w:bCs/>
          <w:color w:val="000000"/>
          <w:sz w:val="24"/>
          <w:szCs w:val="24"/>
          <w:shd w:fill="auto" w:val="clear"/>
          <w:lang w:eastAsia="ar-SA"/>
        </w:rPr>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spacing w:val="-1"/>
          <w:sz w:val="24"/>
          <w:szCs w:val="24"/>
          <w:shd w:fill="auto" w:val="clear"/>
          <w:lang w:val="x-none" w:eastAsia="ar-SA"/>
        </w:rPr>
        <w:t xml:space="preserve">Акционерное общество «Сахаэнерго» </w:t>
      </w:r>
      <w:r>
        <w:rPr>
          <w:rFonts w:eastAsia="Times New Roman" w:ascii="Times New Roman" w:hAnsi="Times New Roman"/>
          <w:spacing w:val="-1"/>
          <w:sz w:val="24"/>
          <w:szCs w:val="24"/>
          <w:shd w:fill="auto" w:val="clear"/>
          <w:lang w:val="x-none" w:eastAsia="ar-SA"/>
        </w:rPr>
        <w:t>(АО «Сахаэнерго»)</w:t>
      </w:r>
      <w:r>
        <w:rPr>
          <w:rFonts w:eastAsia="Times New Roman" w:ascii="Times New Roman" w:hAnsi="Times New Roman"/>
          <w:sz w:val="24"/>
          <w:szCs w:val="24"/>
          <w:shd w:fill="auto" w:val="clear"/>
          <w:lang w:val="x-none" w:eastAsia="ar-SA"/>
        </w:rPr>
        <w:t xml:space="preserve"> (далее – «Заказчик»), в лице Генерального директора Кондратьева Петра Семеновича</w:t>
      </w:r>
      <w:r>
        <w:rPr>
          <w:rFonts w:eastAsia="Times New Roman" w:ascii="Times New Roman" w:hAnsi="Times New Roman"/>
          <w:sz w:val="24"/>
          <w:szCs w:val="24"/>
          <w:shd w:fill="auto" w:val="clear"/>
          <w:lang w:eastAsia="ar-SA"/>
        </w:rPr>
        <w:t xml:space="preserve">, </w:t>
      </w:r>
      <w:r>
        <w:rPr>
          <w:rFonts w:eastAsia="Times New Roman" w:ascii="Times New Roman" w:hAnsi="Times New Roman"/>
          <w:sz w:val="24"/>
          <w:szCs w:val="24"/>
          <w:shd w:fill="auto" w:val="clear"/>
          <w:lang w:val="x-none" w:eastAsia="ar-SA"/>
        </w:rPr>
        <w:t xml:space="preserve">действующего на основании Устава, с одной стороны, и </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___________________________ </w:t>
      </w:r>
      <w:r>
        <w:rPr>
          <w:rFonts w:eastAsia="Times New Roman" w:ascii="Times New Roman" w:hAnsi="Times New Roman"/>
          <w:sz w:val="24"/>
          <w:szCs w:val="24"/>
          <w:shd w:fill="auto" w:val="clear"/>
          <w:lang w:val="x-none" w:eastAsia="ar-SA"/>
        </w:rPr>
        <w:t>(далее – «</w:t>
      </w:r>
      <w:r>
        <w:rPr>
          <w:rFonts w:eastAsia="Times New Roman" w:ascii="Times New Roman" w:hAnsi="Times New Roman"/>
          <w:sz w:val="24"/>
          <w:szCs w:val="24"/>
          <w:shd w:fill="auto" w:val="clear"/>
          <w:lang w:eastAsia="ar-SA"/>
        </w:rPr>
        <w:t>Исполнитель</w:t>
      </w:r>
      <w:r>
        <w:rPr>
          <w:rFonts w:eastAsia="Times New Roman" w:ascii="Times New Roman" w:hAnsi="Times New Roman"/>
          <w:sz w:val="24"/>
          <w:szCs w:val="24"/>
          <w:shd w:fill="auto" w:val="clear"/>
          <w:lang w:val="x-none" w:eastAsia="ar-SA"/>
        </w:rPr>
        <w:t xml:space="preserve">»), в лице </w:t>
      </w:r>
      <w:r>
        <w:rPr>
          <w:rFonts w:eastAsia="Times New Roman" w:ascii="Times New Roman" w:hAnsi="Times New Roman"/>
          <w:sz w:val="24"/>
          <w:szCs w:val="24"/>
          <w:shd w:fill="auto" w:val="clear"/>
          <w:lang w:eastAsia="ar-SA"/>
        </w:rPr>
        <w:t>__________________</w:t>
      </w:r>
      <w:r>
        <w:rPr>
          <w:rFonts w:eastAsia="Times New Roman" w:ascii="Times New Roman" w:hAnsi="Times New Roman"/>
          <w:sz w:val="24"/>
          <w:szCs w:val="24"/>
          <w:shd w:fill="auto" w:val="clear"/>
          <w:lang w:val="x-none" w:eastAsia="ar-SA"/>
        </w:rPr>
        <w:t xml:space="preserve">, действующего на основании </w:t>
      </w:r>
      <w:r>
        <w:rPr>
          <w:rFonts w:eastAsia="Times New Roman" w:ascii="Times New Roman" w:hAnsi="Times New Roman"/>
          <w:sz w:val="24"/>
          <w:szCs w:val="24"/>
          <w:shd w:fill="auto" w:val="clear"/>
          <w:lang w:eastAsia="ar-SA"/>
        </w:rPr>
        <w:t>__________________</w:t>
      </w:r>
      <w:r>
        <w:rPr>
          <w:rFonts w:eastAsia="Times New Roman" w:ascii="Times New Roman" w:hAnsi="Times New Roman"/>
          <w:sz w:val="24"/>
          <w:szCs w:val="24"/>
          <w:shd w:fill="auto" w:val="clear"/>
          <w:lang w:val="x-none" w:eastAsia="ar-SA"/>
        </w:rPr>
        <w:t xml:space="preserve">, с другой стороны,  </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val="x-none" w:eastAsia="ar-SA"/>
        </w:rPr>
        <w:t>совместно в дальнейшем именуемые «Стороны», а по отдельности – «Сторона»,</w:t>
      </w:r>
    </w:p>
    <w:p>
      <w:pPr>
        <w:pStyle w:val="Normal"/>
        <w:suppressAutoHyphens w:val="true"/>
        <w:spacing w:lineRule="auto" w:line="240" w:before="0" w:after="0"/>
        <w:ind w:left="0" w:right="0" w:firstLine="567"/>
        <w:contextualSpacing w:val="false"/>
        <w:jc w:val="both"/>
        <w:rPr/>
      </w:pPr>
      <w:r>
        <w:rPr>
          <w:rFonts w:eastAsia="Times New Roman" w:ascii="Times New Roman" w:hAnsi="Times New Roman"/>
          <w:sz w:val="24"/>
          <w:szCs w:val="24"/>
          <w:shd w:fill="auto" w:val="clear"/>
          <w:lang w:val="x-none" w:eastAsia="ar-SA"/>
        </w:rPr>
        <w:t xml:space="preserve">по результатам </w:t>
      </w:r>
      <w:r>
        <w:rPr>
          <w:rFonts w:eastAsia="Times New Roman" w:ascii="Times New Roman" w:hAnsi="Times New Roman"/>
          <w:sz w:val="24"/>
          <w:szCs w:val="24"/>
          <w:shd w:fill="auto" w:val="clear"/>
          <w:lang w:eastAsia="ar-SA"/>
        </w:rPr>
        <w:t>проведенной</w:t>
      </w:r>
      <w:r>
        <w:rPr>
          <w:rFonts w:eastAsia="Times New Roman" w:ascii="Times New Roman" w:hAnsi="Times New Roman"/>
          <w:sz w:val="24"/>
          <w:szCs w:val="24"/>
          <w:shd w:fill="auto" w:val="clear"/>
          <w:lang w:val="x-none" w:eastAsia="ar-SA"/>
        </w:rPr>
        <w:t xml:space="preserve"> Заказчиком не</w:t>
      </w:r>
      <w:r>
        <w:rPr>
          <w:rFonts w:eastAsia="Times New Roman" w:ascii="Times New Roman" w:hAnsi="Times New Roman"/>
          <w:sz w:val="24"/>
          <w:szCs w:val="24"/>
          <w:shd w:fill="auto" w:val="clear"/>
          <w:lang w:eastAsia="ar-SA"/>
        </w:rPr>
        <w:t xml:space="preserve">конкурентной процедуры по лоту </w:t>
      </w:r>
      <w:r>
        <w:rPr>
          <w:rFonts w:eastAsia="Calibri" w:ascii="Times New Roman" w:hAnsi="Times New Roman"/>
          <w:b w:val="false"/>
          <w:bCs w:val="false"/>
          <w:i w:val="false"/>
          <w:iCs w:val="false"/>
          <w:sz w:val="24"/>
          <w:szCs w:val="24"/>
          <w:shd w:fill="auto" w:val="clear"/>
          <w:lang w:eastAsia="ar-SA"/>
        </w:rPr>
        <w:t xml:space="preserve">№ </w:t>
      </w:r>
      <w:r>
        <w:rPr>
          <w:rStyle w:val="Style16"/>
          <w:rFonts w:eastAsia="Calibri" w:ascii="Times New Roman" w:hAnsi="Times New Roman"/>
          <w:b w:val="false"/>
          <w:bCs w:val="false"/>
          <w:i w:val="false"/>
          <w:iCs w:val="false"/>
          <w:sz w:val="24"/>
          <w:szCs w:val="24"/>
          <w:shd w:fill="auto" w:val="clear"/>
          <w:lang w:eastAsia="ar-SA"/>
        </w:rPr>
        <w:t>39701-КС ПРОЧ-2026-СахаЭ</w:t>
      </w:r>
      <w:r>
        <w:rPr>
          <w:rFonts w:eastAsia="Times New Roman" w:ascii="Times New Roman" w:hAnsi="Times New Roman"/>
          <w:b w:val="false"/>
          <w:bCs w:val="false"/>
          <w:sz w:val="24"/>
          <w:szCs w:val="24"/>
          <w:shd w:fill="auto" w:val="clear"/>
          <w:lang w:eastAsia="ar-SA"/>
        </w:rPr>
        <w:t>и на основании Аналитической записки №_____</w:t>
      </w:r>
      <w:r>
        <w:rPr>
          <w:rFonts w:eastAsia="Times New Roman" w:ascii="Times New Roman" w:hAnsi="Times New Roman"/>
          <w:b w:val="false"/>
          <w:bCs w:val="false"/>
          <w:sz w:val="24"/>
          <w:szCs w:val="24"/>
          <w:shd w:fill="auto" w:val="clear"/>
          <w:lang w:val="x-none" w:eastAsia="ar-SA"/>
        </w:rPr>
        <w:t>от «</w:t>
      </w:r>
      <w:r>
        <w:rPr>
          <w:rFonts w:eastAsia="Times New Roman" w:ascii="Times New Roman" w:hAnsi="Times New Roman"/>
          <w:b w:val="false"/>
          <w:bCs w:val="false"/>
          <w:sz w:val="24"/>
          <w:szCs w:val="24"/>
          <w:shd w:fill="auto" w:val="clear"/>
          <w:lang w:eastAsia="ar-SA"/>
        </w:rPr>
        <w:t>__</w:t>
      </w:r>
      <w:r>
        <w:rPr>
          <w:rFonts w:eastAsia="Times New Roman" w:ascii="Times New Roman" w:hAnsi="Times New Roman"/>
          <w:b w:val="false"/>
          <w:bCs w:val="false"/>
          <w:sz w:val="24"/>
          <w:szCs w:val="24"/>
          <w:shd w:fill="auto" w:val="clear"/>
          <w:lang w:val="x-none" w:eastAsia="ar-SA"/>
        </w:rPr>
        <w:t xml:space="preserve">» </w:t>
      </w:r>
      <w:r>
        <w:rPr>
          <w:rFonts w:eastAsia="Times New Roman" w:ascii="Times New Roman" w:hAnsi="Times New Roman"/>
          <w:b w:val="false"/>
          <w:bCs w:val="false"/>
          <w:sz w:val="24"/>
          <w:szCs w:val="24"/>
          <w:shd w:fill="auto" w:val="clear"/>
          <w:lang w:eastAsia="ar-SA"/>
        </w:rPr>
        <w:t>_________ год</w:t>
      </w:r>
      <w:r>
        <w:rPr>
          <w:rFonts w:eastAsia="Times New Roman" w:ascii="Times New Roman" w:hAnsi="Times New Roman"/>
          <w:sz w:val="24"/>
          <w:szCs w:val="24"/>
          <w:shd w:fill="auto" w:val="clear"/>
          <w:lang w:eastAsia="ar-SA"/>
        </w:rPr>
        <w:t>а</w:t>
      </w:r>
      <w:r>
        <w:rPr>
          <w:rFonts w:eastAsia="Times New Roman" w:ascii="Times New Roman" w:hAnsi="Times New Roman"/>
          <w:bCs/>
          <w:sz w:val="24"/>
          <w:szCs w:val="24"/>
          <w:shd w:fill="auto" w:val="clear"/>
          <w:lang w:val="x-none" w:eastAsia="ar-SA"/>
        </w:rPr>
        <w:t xml:space="preserve">, </w:t>
      </w:r>
      <w:r>
        <w:rPr>
          <w:rFonts w:eastAsia="Times New Roman" w:ascii="Times New Roman" w:hAnsi="Times New Roman"/>
          <w:sz w:val="24"/>
          <w:szCs w:val="24"/>
          <w:shd w:fill="auto" w:val="clear"/>
          <w:lang w:val="x-none" w:eastAsia="ar-SA"/>
        </w:rPr>
        <w:t xml:space="preserve">заключили настоящий договор (далее – </w:t>
      </w:r>
      <w:r>
        <w:rPr>
          <w:rFonts w:eastAsia="Times New Roman" w:ascii="Times New Roman" w:hAnsi="Times New Roman"/>
          <w:sz w:val="24"/>
          <w:szCs w:val="24"/>
          <w:shd w:fill="auto" w:val="clear"/>
          <w:lang w:eastAsia="ar-SA"/>
        </w:rPr>
        <w:t>«</w:t>
      </w:r>
      <w:r>
        <w:rPr>
          <w:rFonts w:eastAsia="Times New Roman" w:ascii="Times New Roman" w:hAnsi="Times New Roman"/>
          <w:sz w:val="24"/>
          <w:szCs w:val="24"/>
          <w:shd w:fill="auto" w:val="clear"/>
          <w:lang w:val="x-none" w:eastAsia="ar-SA"/>
        </w:rPr>
        <w:t>Договор</w:t>
      </w:r>
      <w:r>
        <w:rPr>
          <w:rFonts w:eastAsia="Times New Roman" w:ascii="Times New Roman" w:hAnsi="Times New Roman"/>
          <w:sz w:val="24"/>
          <w:szCs w:val="24"/>
          <w:shd w:fill="auto" w:val="clear"/>
          <w:lang w:eastAsia="ar-SA"/>
        </w:rPr>
        <w:t>»</w:t>
      </w:r>
      <w:r>
        <w:rPr>
          <w:rFonts w:eastAsia="Times New Roman" w:ascii="Times New Roman" w:hAnsi="Times New Roman"/>
          <w:sz w:val="24"/>
          <w:szCs w:val="24"/>
          <w:shd w:fill="auto" w:val="clear"/>
          <w:lang w:val="x-none" w:eastAsia="ar-SA"/>
        </w:rPr>
        <w:t>) о нижеследующем:</w:t>
      </w:r>
    </w:p>
    <w:p>
      <w:pPr>
        <w:pStyle w:val="Normal"/>
        <w:suppressAutoHyphens w:val="true"/>
        <w:spacing w:lineRule="auto" w:line="240" w:before="0" w:after="0"/>
        <w:ind w:left="0" w:right="0"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sz w:val="24"/>
          <w:szCs w:val="24"/>
          <w:shd w:fill="auto" w:val="clear"/>
          <w:lang w:eastAsia="ar-SA"/>
        </w:rPr>
        <w:t>Термины и определения</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«Договор»</w:t>
      </w:r>
      <w:r>
        <w:rPr>
          <w:rFonts w:eastAsia="Times New Roman" w:ascii="Times New Roman" w:hAnsi="Times New Roman"/>
          <w:bCs/>
          <w:sz w:val="24"/>
          <w:szCs w:val="24"/>
          <w:shd w:fill="auto" w:val="clear"/>
          <w:lang w:eastAsia="ar-SA"/>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Normal"/>
        <w:tabs>
          <w:tab w:val="clear" w:pos="709"/>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 xml:space="preserve">«Документация» </w:t>
      </w:r>
      <w:r>
        <w:rPr>
          <w:rFonts w:eastAsia="Times New Roman" w:ascii="Times New Roman" w:hAnsi="Times New Roman"/>
          <w:bCs/>
          <w:sz w:val="24"/>
          <w:szCs w:val="24"/>
          <w:shd w:fill="auto" w:val="clear"/>
          <w:lang w:eastAsia="ar-SA"/>
        </w:rPr>
        <w:t>– отчет Исполнителя о научном исследовании и иная техническая документация, включающий в себя систему конструкторских, графических, расчетных и текстовых материалов, представляющих собой положительный результат НИОКР. Документация должна соответствовать ожидаемым результатам и целям выполнения Работ, определенным Договором, и передаваться Исполнителем Заказчику на материальном носителе.</w:t>
      </w:r>
    </w:p>
    <w:p>
      <w:pPr>
        <w:pStyle w:val="Normal"/>
        <w:tabs>
          <w:tab w:val="clear" w:pos="709"/>
          <w:tab w:val="left" w:pos="0"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 Документации в обязательном порядке приводится информация о: новизне и перспективности предлагаемых научно-технических решений; степени использования в осуществленных разработках современных</w:t>
      </w:r>
      <w:r>
        <w:rPr>
          <w:rFonts w:ascii="Times New Roman" w:hAnsi="Times New Roman"/>
          <w:sz w:val="24"/>
          <w:szCs w:val="24"/>
          <w:shd w:fill="auto" w:val="clear"/>
        </w:rPr>
        <w:t xml:space="preserve"> </w:t>
      </w:r>
      <w:r>
        <w:rPr>
          <w:rFonts w:eastAsia="Times New Roman" w:ascii="Times New Roman" w:hAnsi="Times New Roman"/>
          <w:bCs/>
          <w:sz w:val="24"/>
          <w:szCs w:val="24"/>
          <w:shd w:fill="auto" w:val="clear"/>
          <w:lang w:eastAsia="ar-SA"/>
        </w:rPr>
        <w:t>отечественных и зарубежных достижений науки и техники; предполагаемой (расчетной) эффективности нового изделия или технологического процесса с учетом уровня патентной защиты представленных разработок и их конкурентоспособности в соответствующем сегменте рынка в увязке с предпринимательскими интересами Заказчика.</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«Коммерческая тайна»</w:t>
      </w:r>
      <w:r>
        <w:rPr>
          <w:rFonts w:eastAsia="Times New Roman" w:ascii="Times New Roman" w:hAnsi="Times New Roman"/>
          <w:bCs/>
          <w:sz w:val="24"/>
          <w:szCs w:val="24"/>
          <w:shd w:fill="auto" w:val="clear"/>
          <w:lang w:eastAsia="ar-SA"/>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9"/>
          <w:tab w:val="left" w:pos="567" w:leader="none"/>
          <w:tab w:val="left" w:pos="1134" w:leader="none"/>
        </w:tabs>
        <w:overflowPunct w:val="false"/>
        <w:spacing w:lineRule="auto" w:line="240"/>
        <w:ind w:left="0" w:right="0" w:firstLine="567"/>
        <w:jc w:val="both"/>
        <w:textAlignment w:val="baseline"/>
        <w:rPr>
          <w:highlight w:val="none"/>
          <w:shd w:fill="auto" w:val="clear"/>
        </w:rPr>
      </w:pPr>
      <w:r>
        <w:rPr>
          <w:b/>
          <w:sz w:val="24"/>
          <w:szCs w:val="24"/>
          <w:shd w:fill="auto" w:val="clear"/>
          <w:lang w:eastAsia="en-US"/>
        </w:rPr>
        <w:t>«Лимит на непредвиденные работы и затраты»</w:t>
      </w:r>
      <w:r>
        <w:rPr>
          <w:sz w:val="24"/>
          <w:szCs w:val="24"/>
          <w:shd w:fill="auto" w:val="clea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Исполнителя в процессе выполнения Работ по Договору в результате проведенной дефектации оборудования, зданий и / или сооружений и / или условий выполнения Работ.</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 xml:space="preserve">«Субъект МСП» </w:t>
      </w:r>
      <w:r>
        <w:rPr>
          <w:rFonts w:eastAsia="Times New Roman" w:ascii="Times New Roman" w:hAnsi="Times New Roman"/>
          <w:bCs/>
          <w:sz w:val="24"/>
          <w:szCs w:val="24"/>
          <w:shd w:fill="auto" w:val="clear"/>
          <w:lang w:eastAsia="ar-SA"/>
        </w:rPr>
        <w:t>–</w:t>
      </w:r>
      <w:r>
        <w:rPr>
          <w:rFonts w:eastAsia="Times New Roman" w:ascii="Times New Roman" w:hAnsi="Times New Roman"/>
          <w:b/>
          <w:bCs/>
          <w:sz w:val="24"/>
          <w:szCs w:val="24"/>
          <w:shd w:fill="auto" w:val="clear"/>
          <w:lang w:eastAsia="ar-SA"/>
        </w:rPr>
        <w:t xml:space="preserve"> </w:t>
      </w:r>
      <w:r>
        <w:rPr>
          <w:rFonts w:eastAsia="Times New Roman" w:ascii="Times New Roman" w:hAnsi="Times New Roman"/>
          <w:bCs/>
          <w:sz w:val="24"/>
          <w:szCs w:val="24"/>
          <w:shd w:fill="auto" w:val="clear"/>
          <w:lang w:eastAsia="ar-SA"/>
        </w:rPr>
        <w:t>субъект малого и среднего предпринимательства.</w:t>
      </w:r>
    </w:p>
    <w:p>
      <w:pPr>
        <w:pStyle w:val="Normal"/>
        <w:tabs>
          <w:tab w:val="clear" w:pos="709"/>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 xml:space="preserve">«Научно-техническая продукция» </w:t>
      </w:r>
      <w:r>
        <w:rPr>
          <w:rFonts w:eastAsia="Times New Roman" w:ascii="Times New Roman" w:hAnsi="Times New Roman"/>
          <w:bCs/>
          <w:sz w:val="24"/>
          <w:szCs w:val="24"/>
          <w:shd w:fill="auto" w:val="clear"/>
          <w:lang w:eastAsia="ar-SA"/>
        </w:rPr>
        <w:t>– продукт научной и (или) научно-технической деятельности, содержащий новые знания или решения и зафиксированный на любом информационном носителе, в том числе результат интеллектуальной деятельности, предназначенный для реализации.</w:t>
      </w:r>
    </w:p>
    <w:p>
      <w:pPr>
        <w:pStyle w:val="Normal"/>
        <w:tabs>
          <w:tab w:val="clear" w:pos="709"/>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«НИОКР»</w:t>
      </w:r>
      <w:r>
        <w:rPr>
          <w:rFonts w:eastAsia="Times New Roman" w:ascii="Times New Roman" w:hAnsi="Times New Roman"/>
          <w:bCs/>
          <w:sz w:val="24"/>
          <w:szCs w:val="24"/>
          <w:shd w:fill="auto" w:val="clear"/>
          <w:lang w:eastAsia="ar-SA"/>
        </w:rPr>
        <w:t xml:space="preserve"> – </w:t>
      </w:r>
      <w:r>
        <w:rPr>
          <w:rFonts w:ascii="Times New Roman" w:hAnsi="Times New Roman"/>
          <w:sz w:val="24"/>
          <w:szCs w:val="24"/>
          <w:shd w:fill="auto" w:val="clear"/>
        </w:rPr>
        <w:t xml:space="preserve">комплекс работ, направленных на получение новых знаний или решений и их практическое применение при создании / модернизации новой продукции и / или технологии. </w:t>
      </w:r>
    </w:p>
    <w:p>
      <w:pPr>
        <w:pStyle w:val="Normal"/>
        <w:tabs>
          <w:tab w:val="clear" w:pos="709"/>
          <w:tab w:val="left" w:pos="0"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«Научно-исследовательская работа» (НИР)</w:t>
      </w:r>
      <w:r>
        <w:rPr>
          <w:rFonts w:eastAsia="Times New Roman" w:ascii="Times New Roman" w:hAnsi="Times New Roman"/>
          <w:bCs/>
          <w:sz w:val="24"/>
          <w:szCs w:val="24"/>
          <w:shd w:fill="auto" w:val="clear"/>
          <w:lang w:eastAsia="ar-SA"/>
        </w:rPr>
        <w:t xml:space="preserve"> – комплекс теоретических и/или экспериментальных исследований, проводимых с целью получения обоснованных исходных данных, изыскания принципов и путей создания / модернизации продукции.</w:t>
      </w:r>
    </w:p>
    <w:p>
      <w:pPr>
        <w:pStyle w:val="Normal"/>
        <w:tabs>
          <w:tab w:val="clear" w:pos="709"/>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 xml:space="preserve">«Опытно-конструкторская работа» (ОКР) </w:t>
      </w:r>
      <w:r>
        <w:rPr>
          <w:rFonts w:eastAsia="Times New Roman" w:ascii="Times New Roman" w:hAnsi="Times New Roman"/>
          <w:bCs/>
          <w:sz w:val="24"/>
          <w:szCs w:val="24"/>
          <w:shd w:fill="auto" w:val="clear"/>
          <w:lang w:eastAsia="ar-SA"/>
        </w:rPr>
        <w:t>–</w:t>
      </w:r>
      <w:r>
        <w:rPr>
          <w:rFonts w:eastAsia="Times New Roman" w:ascii="Times New Roman" w:hAnsi="Times New Roman"/>
          <w:b/>
          <w:bCs/>
          <w:sz w:val="24"/>
          <w:szCs w:val="24"/>
          <w:shd w:fill="auto" w:val="clear"/>
          <w:lang w:eastAsia="ar-SA"/>
        </w:rPr>
        <w:t xml:space="preserve"> </w:t>
      </w:r>
      <w:r>
        <w:rPr>
          <w:rFonts w:ascii="Times New Roman" w:hAnsi="Times New Roman"/>
          <w:sz w:val="24"/>
          <w:szCs w:val="24"/>
          <w:shd w:fill="auto" w:val="clear"/>
        </w:rPr>
        <w:t>комплекс работ по разработке конструкторской и технологической документации на опытный образец, изготовлению и испытаниям опытного (головного) образца (опытной партии), выполняемых для создания (модернизации) продукции (как серийной, так и несерийной или единичной).</w:t>
      </w:r>
    </w:p>
    <w:p>
      <w:pPr>
        <w:pStyle w:val="Normal"/>
        <w:tabs>
          <w:tab w:val="clear" w:pos="709"/>
          <w:tab w:val="left" w:pos="1276" w:leader="none"/>
        </w:tabs>
        <w:suppressAutoHyphens w:val="true"/>
        <w:spacing w:lineRule="auto" w:line="240" w:before="0" w:after="0"/>
        <w:ind w:left="0" w:right="0" w:firstLine="567"/>
        <w:contextualSpacing w:val="false"/>
        <w:jc w:val="both"/>
        <w:rPr>
          <w:highlight w:val="none"/>
          <w:shd w:fill="auto" w:val="clear"/>
        </w:rPr>
      </w:pPr>
      <w:r>
        <w:rPr>
          <w:rFonts w:ascii="Times New Roman" w:hAnsi="Times New Roman"/>
          <w:b/>
          <w:iCs/>
          <w:sz w:val="24"/>
          <w:szCs w:val="24"/>
          <w:shd w:fill="auto" w:val="clear"/>
        </w:rPr>
        <w:t>«Опытно-технологическая работа (ОТР)»</w:t>
      </w:r>
      <w:r>
        <w:rPr>
          <w:rFonts w:ascii="Times New Roman" w:hAnsi="Times New Roman"/>
          <w:iCs/>
          <w:sz w:val="24"/>
          <w:szCs w:val="24"/>
          <w:shd w:fill="auto" w:val="clear"/>
        </w:rPr>
        <w:t xml:space="preserve"> </w:t>
      </w:r>
      <w:r>
        <w:rPr>
          <w:rFonts w:ascii="Times New Roman" w:hAnsi="Times New Roman"/>
          <w:b/>
          <w:bCs/>
          <w:iCs/>
          <w:sz w:val="24"/>
          <w:szCs w:val="24"/>
          <w:shd w:fill="auto" w:val="clear"/>
        </w:rPr>
        <w:t xml:space="preserve">– </w:t>
      </w:r>
      <w:r>
        <w:rPr>
          <w:rFonts w:ascii="Times New Roman" w:hAnsi="Times New Roman"/>
          <w:sz w:val="24"/>
          <w:szCs w:val="24"/>
          <w:shd w:fill="auto" w:val="clear"/>
        </w:rPr>
        <w:t>комплекс работ по созданию новых веществ, материалов и (или) технологических процессов и технической документации на них.</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«Отказ от Договора»</w:t>
      </w:r>
      <w:r>
        <w:rPr>
          <w:rFonts w:eastAsia="Times New Roman" w:ascii="Times New Roman" w:hAnsi="Times New Roman"/>
          <w:bCs/>
          <w:sz w:val="24"/>
          <w:szCs w:val="24"/>
          <w:shd w:fill="auto" w:val="clear"/>
          <w:lang w:eastAsia="ar-SA"/>
        </w:rPr>
        <w:t xml:space="preserve"> – односторонний внесудебный отказ от исполнения Договора, совершенный Стороной в соответствии со статьей 450.1 Гражданского кодекса Российской Федерации (далее </w:t>
      </w:r>
      <w:r>
        <w:rPr>
          <w:rFonts w:ascii="Times New Roman" w:hAnsi="Times New Roman"/>
          <w:sz w:val="24"/>
          <w:szCs w:val="24"/>
          <w:shd w:fill="auto" w:val="clear"/>
        </w:rPr>
        <w:t>– ГК РФ</w:t>
      </w:r>
      <w:r>
        <w:rPr>
          <w:rFonts w:eastAsia="Times New Roman" w:ascii="Times New Roman" w:hAnsi="Times New Roman"/>
          <w:bCs/>
          <w:sz w:val="24"/>
          <w:szCs w:val="24"/>
          <w:shd w:fill="auto" w:val="clear"/>
          <w:lang w:eastAsia="ar-SA"/>
        </w:rPr>
        <w:t xml:space="preserve">) в случаях, установленных Договором. </w:t>
      </w:r>
    </w:p>
    <w:p>
      <w:pPr>
        <w:pStyle w:val="Normal"/>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 xml:space="preserve">«Патентные исследования» </w:t>
      </w:r>
      <w:r>
        <w:rPr>
          <w:rFonts w:eastAsia="Times New Roman" w:ascii="Times New Roman" w:hAnsi="Times New Roman"/>
          <w:bCs/>
          <w:sz w:val="24"/>
          <w:szCs w:val="24"/>
          <w:shd w:fill="auto" w:val="clear"/>
          <w:lang w:eastAsia="ar-SA"/>
        </w:rPr>
        <w:t>–</w:t>
      </w:r>
      <w:r>
        <w:rPr>
          <w:rFonts w:eastAsia="Times New Roman" w:ascii="Times New Roman" w:hAnsi="Times New Roman"/>
          <w:b/>
          <w:bCs/>
          <w:sz w:val="24"/>
          <w:szCs w:val="24"/>
          <w:shd w:fill="auto" w:val="clear"/>
          <w:lang w:eastAsia="ar-SA"/>
        </w:rPr>
        <w:t xml:space="preserve"> </w:t>
      </w:r>
      <w:r>
        <w:rPr>
          <w:rFonts w:eastAsia="Times New Roman" w:ascii="Times New Roman" w:hAnsi="Times New Roman"/>
          <w:bCs/>
          <w:sz w:val="24"/>
          <w:szCs w:val="24"/>
          <w:shd w:fill="auto" w:val="clear"/>
          <w:lang w:eastAsia="ar-SA"/>
        </w:rPr>
        <w:t xml:space="preserve">исследование технического уровня и тенденций развития </w:t>
      </w:r>
      <w:r>
        <w:rPr>
          <w:rFonts w:ascii="Times New Roman" w:hAnsi="Times New Roman"/>
          <w:bCs/>
          <w:sz w:val="24"/>
          <w:szCs w:val="24"/>
          <w:shd w:fill="auto" w:val="clear"/>
          <w:lang w:eastAsia="ru-RU"/>
        </w:rPr>
        <w:t>объектов хозяйственной деятельности, их патентоспособности, патентной чистоты, конкурентоспособности (эффективности использования по назначению) на основе патентной и другой информации.</w:t>
      </w:r>
    </w:p>
    <w:p>
      <w:pPr>
        <w:pStyle w:val="Normal"/>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w:t>
      </w:r>
      <w:r>
        <w:rPr>
          <w:rFonts w:eastAsia="Times New Roman" w:ascii="Times New Roman" w:hAnsi="Times New Roman"/>
          <w:b/>
          <w:bCs/>
          <w:sz w:val="24"/>
          <w:szCs w:val="24"/>
          <w:shd w:fill="auto" w:val="clear"/>
          <w:lang w:eastAsia="ar-SA"/>
        </w:rPr>
        <w:t>Патентная чистота</w:t>
      </w:r>
      <w:r>
        <w:rPr>
          <w:rFonts w:eastAsia="Times New Roman" w:ascii="Times New Roman" w:hAnsi="Times New Roman"/>
          <w:bCs/>
          <w:sz w:val="24"/>
          <w:szCs w:val="24"/>
          <w:shd w:fill="auto" w:val="clear"/>
          <w:lang w:eastAsia="ar-SA"/>
        </w:rPr>
        <w:t>» – юридическое свойство объекта (технологии, ее элемента, изобретения, полезной модели, промышленного образца), заключающееся в том, что он может использоваться в данной стране без нарушения на ее территории прав на промышленную собственность</w:t>
      </w:r>
      <w:r>
        <w:rPr>
          <w:rFonts w:ascii="Times New Roman" w:hAnsi="Times New Roman"/>
          <w:bCs/>
          <w:sz w:val="24"/>
          <w:szCs w:val="24"/>
          <w:shd w:fill="auto" w:val="clear"/>
          <w:lang w:eastAsia="ru-RU"/>
        </w:rPr>
        <w:t>.</w:t>
      </w:r>
    </w:p>
    <w:p>
      <w:pPr>
        <w:pStyle w:val="Heading3"/>
        <w:keepNext w:val="false"/>
        <w:widowControl w:val="false"/>
        <w:tabs>
          <w:tab w:val="clear" w:pos="709"/>
          <w:tab w:val="left" w:pos="567" w:leader="none"/>
        </w:tabs>
        <w:overflowPunct w:val="false"/>
        <w:spacing w:lineRule="auto" w:line="240" w:before="0" w:after="0"/>
        <w:ind w:left="0" w:right="0" w:firstLine="567"/>
        <w:jc w:val="both"/>
        <w:textAlignment w:val="baseline"/>
        <w:rPr>
          <w:highlight w:val="none"/>
          <w:shd w:fill="auto" w:val="clear"/>
        </w:rPr>
      </w:pPr>
      <w:r>
        <w:rPr>
          <w:sz w:val="24"/>
          <w:szCs w:val="24"/>
          <w:shd w:fill="auto" w:val="clear"/>
          <w:lang w:val="ru-RU" w:eastAsia="en-US"/>
        </w:rPr>
        <w:t>«Применимое право»</w:t>
      </w:r>
      <w:r>
        <w:rPr>
          <w:b w:val="false"/>
          <w:sz w:val="24"/>
          <w:szCs w:val="24"/>
          <w:shd w:fill="auto"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Normal"/>
        <w:tabs>
          <w:tab w:val="clear" w:pos="709"/>
          <w:tab w:val="left" w:pos="0"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 xml:space="preserve">«Работа(ы)» </w:t>
      </w:r>
      <w:r>
        <w:rPr>
          <w:rFonts w:eastAsia="Times New Roman" w:ascii="Times New Roman" w:hAnsi="Times New Roman"/>
          <w:bCs/>
          <w:sz w:val="24"/>
          <w:szCs w:val="24"/>
          <w:shd w:fill="auto" w:val="clear"/>
          <w:lang w:eastAsia="ar-SA"/>
        </w:rPr>
        <w:t>–</w:t>
      </w:r>
      <w:r>
        <w:rPr>
          <w:rFonts w:eastAsia="Times New Roman" w:ascii="Times New Roman" w:hAnsi="Times New Roman"/>
          <w:b/>
          <w:bCs/>
          <w:sz w:val="24"/>
          <w:szCs w:val="24"/>
          <w:shd w:fill="auto" w:val="clear"/>
          <w:lang w:eastAsia="ar-SA"/>
        </w:rPr>
        <w:t xml:space="preserve"> </w:t>
      </w:r>
      <w:r>
        <w:rPr>
          <w:rFonts w:eastAsia="Times New Roman" w:ascii="Times New Roman" w:hAnsi="Times New Roman"/>
          <w:sz w:val="24"/>
          <w:szCs w:val="24"/>
          <w:shd w:fill="auto" w:val="clear"/>
          <w:lang w:eastAsia="ar-SA"/>
        </w:rPr>
        <w:t>НИР, ОКР и / или ОТР, подлежащие выполнению Исполнителем в соответствии с условиями Договора.</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sz w:val="24"/>
          <w:szCs w:val="24"/>
          <w:shd w:fill="auto" w:val="clear"/>
          <w:lang w:eastAsia="ar-SA"/>
        </w:rPr>
        <w:t>«Рабочий день»</w:t>
      </w:r>
      <w:r>
        <w:rPr>
          <w:rFonts w:eastAsia="Times New Roman" w:ascii="Times New Roman" w:hAnsi="Times New Roman"/>
          <w:sz w:val="24"/>
          <w:szCs w:val="24"/>
          <w:shd w:fill="auto" w:val="clear"/>
          <w:lang w:eastAsia="ar-SA"/>
        </w:rPr>
        <w:t xml:space="preserve"> – день, который в соответствии с Применимым правом, является рабочим днем в Российской Федерации.</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 xml:space="preserve">«Субисполнитель» </w:t>
      </w:r>
      <w:r>
        <w:rPr>
          <w:rFonts w:eastAsia="Times New Roman" w:ascii="Times New Roman" w:hAnsi="Times New Roman"/>
          <w:bCs/>
          <w:sz w:val="24"/>
          <w:szCs w:val="24"/>
          <w:shd w:fill="auto" w:val="clear"/>
          <w:lang w:eastAsia="ar-SA"/>
        </w:rPr>
        <w:t>–</w:t>
      </w:r>
      <w:r>
        <w:rPr>
          <w:rFonts w:eastAsia="Times New Roman" w:ascii="Times New Roman" w:hAnsi="Times New Roman"/>
          <w:b/>
          <w:bCs/>
          <w:sz w:val="24"/>
          <w:szCs w:val="24"/>
          <w:shd w:fill="auto" w:val="clear"/>
          <w:lang w:eastAsia="ar-SA"/>
        </w:rPr>
        <w:t xml:space="preserve"> </w:t>
      </w:r>
      <w:r>
        <w:rPr>
          <w:rFonts w:eastAsia="Times New Roman" w:ascii="Times New Roman" w:hAnsi="Times New Roman"/>
          <w:bCs/>
          <w:sz w:val="24"/>
          <w:szCs w:val="24"/>
          <w:shd w:fill="auto" w:val="clear"/>
          <w:lang w:eastAsia="ar-SA"/>
        </w:rPr>
        <w:t>юридическое лицо или индивидуальный предприниматель, нанятые Исполнителем посредством заключения договора для выполнения части обязательств Исполнителя по Договору.</w:t>
      </w:r>
    </w:p>
    <w:p>
      <w:pPr>
        <w:pStyle w:val="Normal"/>
        <w:tabs>
          <w:tab w:val="clear" w:pos="709"/>
          <w:tab w:val="left" w:pos="900" w:leader="none"/>
        </w:tabs>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«Техническое задание на выполнение НИОКР» (Техническое задание)</w:t>
      </w:r>
      <w:r>
        <w:rPr>
          <w:rFonts w:eastAsia="Times New Roman" w:ascii="Times New Roman" w:hAnsi="Times New Roman"/>
          <w:bCs/>
          <w:sz w:val="24"/>
          <w:szCs w:val="24"/>
          <w:shd w:fill="auto" w:val="clear"/>
          <w:lang w:eastAsia="ar-SA"/>
        </w:rPr>
        <w:t xml:space="preserve"> – документ, содержащий исходное задание, </w:t>
      </w:r>
      <w:r>
        <w:rPr>
          <w:rFonts w:ascii="Times New Roman" w:hAnsi="Times New Roman"/>
          <w:sz w:val="24"/>
          <w:szCs w:val="24"/>
          <w:shd w:fill="auto" w:val="clear"/>
        </w:rPr>
        <w:t>обоснование необходимости выполнения Работ, определяющий цели, технические, экономические и другие параметры и нормативы, в соответствии с которыми выполняются работы и оцениваются полученные результаты, а также требования к Документации и / или иным отчетным документам.</w:t>
      </w:r>
    </w:p>
    <w:p>
      <w:pPr>
        <w:pStyle w:val="Normal"/>
        <w:tabs>
          <w:tab w:val="clear" w:pos="709"/>
          <w:tab w:val="left" w:pos="900" w:leader="none"/>
        </w:tabs>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 xml:space="preserve">«Уведомление об отрицательном результате НИОКР» </w:t>
      </w:r>
      <w:r>
        <w:rPr>
          <w:rFonts w:eastAsia="Times New Roman" w:ascii="Times New Roman" w:hAnsi="Times New Roman"/>
          <w:bCs/>
          <w:sz w:val="24"/>
          <w:szCs w:val="24"/>
          <w:shd w:fill="auto" w:val="clear"/>
          <w:lang w:eastAsia="ar-SA"/>
        </w:rPr>
        <w:t xml:space="preserve">– письменное уведомление Исполнителем Заказчика о невозможности </w:t>
      </w:r>
      <w:r>
        <w:rPr>
          <w:rFonts w:ascii="Times New Roman" w:hAnsi="Times New Roman"/>
          <w:sz w:val="24"/>
          <w:szCs w:val="24"/>
          <w:shd w:fill="auto" w:val="clear"/>
        </w:rPr>
        <w:t xml:space="preserve">и / или нецелесообразности продолжения выполнения Работ по </w:t>
      </w:r>
      <w:r>
        <w:rPr>
          <w:rFonts w:eastAsia="Times New Roman" w:ascii="Times New Roman" w:hAnsi="Times New Roman"/>
          <w:bCs/>
          <w:sz w:val="24"/>
          <w:szCs w:val="24"/>
          <w:shd w:fill="auto" w:val="clear"/>
          <w:lang w:eastAsia="ar-SA"/>
        </w:rPr>
        <w:t xml:space="preserve">Договору (отрицательный результат НИОКР), в том числе обусловленное обнаружением однозначной невозможности получения ожидаемого результата Работ, сопровождающееся отчетом с подробным анализом причин недостижения целей Договора. </w:t>
      </w:r>
    </w:p>
    <w:p>
      <w:pPr>
        <w:pStyle w:val="Normal"/>
        <w:tabs>
          <w:tab w:val="clear" w:pos="709"/>
          <w:tab w:val="left" w:pos="900" w:leader="none"/>
        </w:tabs>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Уведомление об отрицательном результате НИОКР, направленное Исполнителем с отчетом</w:t>
      </w:r>
      <w:r>
        <w:rPr>
          <w:rFonts w:ascii="Times New Roman" w:hAnsi="Times New Roman"/>
          <w:sz w:val="24"/>
          <w:szCs w:val="24"/>
          <w:shd w:fill="auto" w:val="clear"/>
        </w:rPr>
        <w:t>,</w:t>
      </w:r>
      <w:r>
        <w:rPr>
          <w:rFonts w:eastAsia="Times New Roman" w:ascii="Times New Roman" w:hAnsi="Times New Roman"/>
          <w:bCs/>
          <w:sz w:val="24"/>
          <w:szCs w:val="24"/>
          <w:shd w:fill="auto" w:val="clear"/>
          <w:lang w:eastAsia="ar-SA"/>
        </w:rPr>
        <w:t xml:space="preserve"> не содержащим анализа причин не достижения результатов Работ по Договору, либо Уведомление об отрицательном результате НИОКР</w:t>
      </w:r>
      <w:r>
        <w:rPr>
          <w:rFonts w:ascii="Times New Roman" w:hAnsi="Times New Roman"/>
          <w:sz w:val="24"/>
          <w:szCs w:val="24"/>
          <w:shd w:fill="auto" w:val="clear"/>
        </w:rPr>
        <w:t>,</w:t>
      </w:r>
      <w:r>
        <w:rPr>
          <w:rFonts w:eastAsia="Times New Roman" w:ascii="Times New Roman" w:hAnsi="Times New Roman"/>
          <w:bCs/>
          <w:sz w:val="24"/>
          <w:szCs w:val="24"/>
          <w:shd w:fill="auto" w:val="clear"/>
          <w:lang w:eastAsia="ar-SA"/>
        </w:rPr>
        <w:t xml:space="preserve"> направленное без соответствующего отчета, не имеет юридической силы.</w:t>
      </w:r>
    </w:p>
    <w:p>
      <w:pPr>
        <w:pStyle w:val="Normal"/>
        <w:tabs>
          <w:tab w:val="clear" w:pos="709"/>
          <w:tab w:val="left" w:pos="900" w:leader="none"/>
        </w:tabs>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val="ru-RU" w:eastAsia="en-US"/>
        </w:rPr>
        <w:t>«УПД»</w:t>
      </w:r>
      <w:r>
        <w:rPr>
          <w:rFonts w:eastAsia="Times New Roman" w:ascii="Times New Roman" w:hAnsi="Times New Roman"/>
          <w:b w:val="false"/>
          <w:bCs/>
          <w:sz w:val="24"/>
          <w:szCs w:val="24"/>
          <w:shd w:fill="auto" w:val="clear"/>
          <w:lang w:val="ru-RU" w:eastAsia="en-US"/>
        </w:rPr>
        <w:t xml:space="preserve"> - универсальный передаточный документ.</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«Цена Договора»</w:t>
      </w:r>
      <w:r>
        <w:rPr>
          <w:rFonts w:eastAsia="Times New Roman" w:ascii="Times New Roman" w:hAnsi="Times New Roman"/>
          <w:bCs/>
          <w:sz w:val="24"/>
          <w:szCs w:val="24"/>
          <w:shd w:fill="auto" w:val="clear"/>
          <w:lang w:eastAsia="ar-SA"/>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w:t>
      </w:r>
      <w:r>
        <w:rPr>
          <w:rFonts w:eastAsia="Times New Roman" w:ascii="Times New Roman" w:hAnsi="Times New Roman"/>
          <w:bCs/>
          <w:sz w:val="24"/>
          <w:szCs w:val="24"/>
          <w:shd w:fill="auto" w:val="clear"/>
          <w:lang w:val="x-none" w:eastAsia="ar-SA"/>
        </w:rPr>
        <w:t xml:space="preserve"> </w:t>
      </w:r>
      <w:r>
        <w:rPr>
          <w:rFonts w:eastAsia="Times New Roman" w:ascii="Times New Roman" w:hAnsi="Times New Roman"/>
          <w:bCs/>
          <w:sz w:val="24"/>
          <w:szCs w:val="24"/>
          <w:shd w:fill="auto" w:val="clear"/>
          <w:lang w:eastAsia="ar-SA"/>
        </w:rPr>
        <w:t xml:space="preserve">на весь период действия Договора. </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
          <w:bCs/>
          <w:sz w:val="24"/>
          <w:szCs w:val="24"/>
          <w:shd w:fill="auto" w:val="clear"/>
          <w:lang w:eastAsia="ar-SA"/>
        </w:rPr>
        <w:t>«Этап Работ»</w:t>
      </w:r>
      <w:r>
        <w:rPr>
          <w:rFonts w:eastAsia="Times New Roman" w:ascii="Times New Roman" w:hAnsi="Times New Roman"/>
          <w:bCs/>
          <w:sz w:val="24"/>
          <w:szCs w:val="24"/>
          <w:shd w:fill="auto" w:val="clear"/>
          <w:lang w:eastAsia="ar-SA"/>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перейти к выполнению других видов Работ (следующего Этапа Работ). </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w:t>
      </w:r>
      <w:r>
        <w:rPr>
          <w:rFonts w:ascii="Times New Roman" w:hAnsi="Times New Roman"/>
          <w:sz w:val="24"/>
          <w:szCs w:val="24"/>
          <w:shd w:fill="auto" w:val="clear"/>
        </w:rPr>
        <w:t>,</w:t>
      </w:r>
      <w:r>
        <w:rPr>
          <w:rFonts w:eastAsia="Times New Roman" w:ascii="Times New Roman" w:hAnsi="Times New Roman"/>
          <w:bCs/>
          <w:sz w:val="24"/>
          <w:szCs w:val="24"/>
          <w:shd w:fill="auto" w:val="clear"/>
          <w:lang w:eastAsia="ar-SA"/>
        </w:rPr>
        <w:t xml:space="preserve"> считается, что приемке Заказчиком подлежит только результат Работ в целом</w:t>
      </w:r>
      <w:r>
        <w:rPr>
          <w:rFonts w:eastAsia="Times New Roman" w:ascii="Times New Roman" w:hAnsi="Times New Roman"/>
          <w:bCs/>
          <w:sz w:val="24"/>
          <w:szCs w:val="24"/>
          <w:shd w:fill="auto" w:val="clear"/>
          <w:lang w:val="x-none" w:eastAsia="ar-SA"/>
        </w:rPr>
        <w:t xml:space="preserve">. </w:t>
      </w:r>
      <w:r>
        <w:rPr>
          <w:rFonts w:eastAsia="Times New Roman" w:ascii="Times New Roman" w:hAnsi="Times New Roman"/>
          <w:b/>
          <w:bCs/>
          <w:sz w:val="24"/>
          <w:szCs w:val="24"/>
          <w:shd w:fill="auto" w:val="clear"/>
          <w:lang w:val="x-none" w:eastAsia="ar-SA"/>
        </w:rPr>
        <w:t xml:space="preserve"> </w:t>
      </w:r>
    </w:p>
    <w:p>
      <w:pPr>
        <w:pStyle w:val="Normal"/>
        <w:suppressAutoHyphens w:val="true"/>
        <w:spacing w:lineRule="auto" w:line="240" w:before="0" w:after="0"/>
        <w:ind w:left="0" w:right="0" w:firstLine="567"/>
        <w:contextualSpacing w:val="false"/>
        <w:jc w:val="both"/>
        <w:rPr>
          <w:rFonts w:ascii="Times New Roman" w:hAnsi="Times New Roman" w:eastAsia="Times New Roman"/>
          <w:bCs/>
          <w:sz w:val="24"/>
          <w:szCs w:val="24"/>
          <w:highlight w:val="none"/>
          <w:shd w:fill="auto" w:val="clear"/>
          <w:lang w:eastAsia="ar-SA"/>
        </w:rPr>
      </w:pPr>
      <w:r>
        <w:rPr>
          <w:rFonts w:eastAsia="Times New Roman" w:ascii="Times New Roman" w:hAnsi="Times New Roman"/>
          <w:bCs/>
          <w:sz w:val="24"/>
          <w:szCs w:val="24"/>
          <w:shd w:fill="auto" w:val="clear"/>
          <w:lang w:eastAsia="ar-SA"/>
        </w:rPr>
      </w:r>
    </w:p>
    <w:p>
      <w:pPr>
        <w:pStyle w:val="Normal"/>
        <w:numPr>
          <w:ilvl w:val="0"/>
          <w:numId w:val="75"/>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Предмет Договора</w:t>
      </w:r>
    </w:p>
    <w:p>
      <w:pPr>
        <w:pStyle w:val="ListParagraph"/>
        <w:numPr>
          <w:ilvl w:val="1"/>
          <w:numId w:val="6"/>
        </w:numPr>
        <w:shd w:val="clear" w:color="auto" w:fill="FFFFFF"/>
        <w:tabs>
          <w:tab w:val="clear" w:pos="709"/>
          <w:tab w:val="left" w:pos="1134" w:leader="none"/>
        </w:tabs>
        <w:suppressAutoHyphens w:val="false"/>
        <w:spacing w:lineRule="auto" w:line="240" w:before="0" w:after="0"/>
        <w:ind w:left="0" w:right="0" w:firstLine="567"/>
        <w:contextualSpacing/>
        <w:jc w:val="both"/>
        <w:rPr/>
      </w:pPr>
      <w:r>
        <w:rPr>
          <w:bCs/>
          <w:sz w:val="24"/>
          <w:szCs w:val="24"/>
          <w:shd w:fill="auto" w:val="clear"/>
        </w:rPr>
        <w:t>Исполнитель обязуется по заданию Заказчика в соответствии с Техническим заданием (Приложение № 1 к Договору) выполнить научно-исследовательские работы по теме:</w:t>
      </w:r>
      <w:r>
        <w:rPr>
          <w:b w:val="false"/>
          <w:bCs w:val="false"/>
          <w:sz w:val="24"/>
          <w:szCs w:val="24"/>
          <w:shd w:fill="auto" w:val="clear"/>
        </w:rPr>
        <w:t xml:space="preserve"> «</w:t>
      </w:r>
      <w:r>
        <w:rPr>
          <w:rFonts w:eastAsia="Calibri"/>
          <w:b w:val="false"/>
          <w:bCs w:val="false"/>
          <w:i w:val="false"/>
          <w:iCs w:val="false"/>
          <w:sz w:val="24"/>
          <w:szCs w:val="24"/>
          <w:shd w:fill="auto" w:val="clear"/>
        </w:rPr>
        <w:t>ОКПД2 — 71.20.19.190. Обследование и рекомендации о техническом состоянии фундаментов опор через р. Стрекаловка ДЭС п. Жиганск</w:t>
      </w:r>
      <w:r>
        <w:rPr>
          <w:rStyle w:val="FontStyle78"/>
          <w:b w:val="false"/>
          <w:bCs w:val="false"/>
          <w:sz w:val="24"/>
          <w:szCs w:val="24"/>
          <w:shd w:fill="auto" w:val="clear"/>
        </w:rPr>
        <w:t>»</w:t>
      </w:r>
      <w:r>
        <w:rPr>
          <w:bCs/>
          <w:sz w:val="24"/>
          <w:szCs w:val="24"/>
          <w:shd w:fill="auto" w:val="clear"/>
        </w:rPr>
        <w:t xml:space="preserve"> (далее – «Работы»), а также сдать результат Работ Заказчику, а Заказчик обязуется создать Исполнителю указанные в Договоре условия для выполнения Работ, принять результат Работ и уплатить Цену Договора.</w:t>
      </w:r>
    </w:p>
    <w:p>
      <w:pPr>
        <w:pStyle w:val="ListParagraph"/>
        <w:numPr>
          <w:ilvl w:val="1"/>
          <w:numId w:val="6"/>
        </w:numPr>
        <w:shd w:val="clear" w:color="auto" w:fill="FFFFFF"/>
        <w:tabs>
          <w:tab w:val="clear" w:pos="709"/>
          <w:tab w:val="left" w:pos="1134"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В состав Работ по Договору входят:</w:t>
      </w:r>
    </w:p>
    <w:p>
      <w:pPr>
        <w:pStyle w:val="ListParagraph"/>
        <w:numPr>
          <w:ilvl w:val="0"/>
          <w:numId w:val="7"/>
        </w:numPr>
        <w:spacing w:lineRule="auto" w:line="240"/>
        <w:ind w:left="0" w:right="0" w:firstLine="567"/>
        <w:jc w:val="both"/>
        <w:rPr>
          <w:highlight w:val="none"/>
          <w:shd w:fill="auto" w:val="clear"/>
        </w:rPr>
      </w:pPr>
      <w:r>
        <w:rPr>
          <w:bCs/>
          <w:sz w:val="24"/>
          <w:szCs w:val="24"/>
          <w:shd w:fill="auto" w:val="clear"/>
        </w:rPr>
        <w:t>выбор направления исследований;</w:t>
      </w:r>
    </w:p>
    <w:p>
      <w:pPr>
        <w:pStyle w:val="ListParagraph"/>
        <w:numPr>
          <w:ilvl w:val="0"/>
          <w:numId w:val="7"/>
        </w:numPr>
        <w:spacing w:lineRule="auto" w:line="240"/>
        <w:ind w:left="0" w:right="0" w:firstLine="567"/>
        <w:jc w:val="both"/>
        <w:rPr>
          <w:highlight w:val="none"/>
          <w:shd w:fill="auto" w:val="clear"/>
        </w:rPr>
      </w:pPr>
      <w:r>
        <w:rPr>
          <w:bCs/>
          <w:sz w:val="24"/>
          <w:szCs w:val="24"/>
          <w:shd w:fill="auto" w:val="clear"/>
        </w:rPr>
        <w:t xml:space="preserve">теоретические исследования; </w:t>
      </w:r>
    </w:p>
    <w:p>
      <w:pPr>
        <w:pStyle w:val="ListParagraph"/>
        <w:numPr>
          <w:ilvl w:val="0"/>
          <w:numId w:val="7"/>
        </w:numPr>
        <w:spacing w:lineRule="auto" w:line="240"/>
        <w:ind w:left="0" w:right="0" w:firstLine="567"/>
        <w:jc w:val="both"/>
        <w:rPr>
          <w:highlight w:val="none"/>
          <w:shd w:fill="auto" w:val="clear"/>
        </w:rPr>
      </w:pPr>
      <w:bookmarkStart w:id="0" w:name="_Ref361320450"/>
      <w:r>
        <w:rPr>
          <w:bCs/>
          <w:sz w:val="24"/>
          <w:szCs w:val="24"/>
          <w:shd w:fill="auto" w:val="clear"/>
        </w:rPr>
        <w:t>разработка оценка результатов исследований, выпуск отчетной научно-технической документации.</w:t>
      </w:r>
      <w:bookmarkEnd w:id="0"/>
    </w:p>
    <w:p>
      <w:pPr>
        <w:pStyle w:val="ListParagraph"/>
        <w:numPr>
          <w:ilvl w:val="1"/>
          <w:numId w:val="6"/>
        </w:numPr>
        <w:shd w:val="clear" w:color="auto" w:fill="FFFFFF"/>
        <w:tabs>
          <w:tab w:val="clear" w:pos="709"/>
          <w:tab w:val="left" w:pos="1134"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Объем и состав Работ по Договору определяется Техническим заданием (Приложение № 1 к Договору). Работы по Договору подлежат выполнению Исполнителем в строгом соответствии c требованиями Применимого права и письменными указаниями Заказчика.</w:t>
      </w:r>
    </w:p>
    <w:p>
      <w:pPr>
        <w:pStyle w:val="ListParagraph"/>
        <w:numPr>
          <w:ilvl w:val="1"/>
          <w:numId w:val="6"/>
        </w:numPr>
        <w:shd w:val="clear" w:color="auto" w:fill="FFFFFF"/>
        <w:tabs>
          <w:tab w:val="clear" w:pos="709"/>
          <w:tab w:val="left" w:pos="1134"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 xml:space="preserve">Работы по Договору выполняются для нужд ______________________________. </w:t>
      </w:r>
    </w:p>
    <w:p>
      <w:pPr>
        <w:pStyle w:val="ListParagraph"/>
        <w:numPr>
          <w:ilvl w:val="1"/>
          <w:numId w:val="6"/>
        </w:numPr>
        <w:shd w:val="clear" w:color="auto" w:fill="FFFFFF"/>
        <w:tabs>
          <w:tab w:val="clear" w:pos="709"/>
          <w:tab w:val="left" w:pos="1134" w:leader="none"/>
        </w:tabs>
        <w:suppressAutoHyphens w:val="false"/>
        <w:spacing w:lineRule="auto" w:line="240" w:before="0" w:after="0"/>
        <w:ind w:left="0" w:right="0" w:firstLine="567"/>
        <w:contextualSpacing/>
        <w:jc w:val="both"/>
        <w:rPr>
          <w:highlight w:val="none"/>
          <w:shd w:fill="auto" w:val="clear"/>
        </w:rPr>
      </w:pPr>
      <w:bookmarkStart w:id="1" w:name="_Ref361320424"/>
      <w:r>
        <w:rPr>
          <w:bCs/>
          <w:sz w:val="24"/>
          <w:szCs w:val="24"/>
          <w:shd w:fill="auto" w:val="clear"/>
        </w:rPr>
        <w:t>Работы выполняются Исполнителем в следующие сроки:</w:t>
      </w:r>
      <w:bookmarkEnd w:id="1"/>
    </w:p>
    <w:p>
      <w:pPr>
        <w:pStyle w:val="ListParagraph"/>
        <w:numPr>
          <w:ilvl w:val="2"/>
          <w:numId w:val="6"/>
        </w:numPr>
        <w:shd w:val="clear" w:color="auto" w:fill="FFFFFF"/>
        <w:tabs>
          <w:tab w:val="clear" w:pos="709"/>
          <w:tab w:val="left" w:pos="1134"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начало выполнения Работ: с даты, следующей за датой заключения Договора</w:t>
      </w:r>
      <w:bookmarkStart w:id="2" w:name="_Ref361334634"/>
      <w:r>
        <w:rPr>
          <w:bCs/>
          <w:sz w:val="24"/>
          <w:szCs w:val="24"/>
          <w:shd w:fill="auto" w:val="clear"/>
        </w:rPr>
        <w:t>;</w:t>
      </w:r>
    </w:p>
    <w:p>
      <w:pPr>
        <w:pStyle w:val="ListParagraph"/>
        <w:numPr>
          <w:ilvl w:val="2"/>
          <w:numId w:val="6"/>
        </w:numPr>
        <w:shd w:val="clear" w:color="auto" w:fill="FFFFFF"/>
        <w:tabs>
          <w:tab w:val="clear" w:pos="709"/>
          <w:tab w:val="left" w:pos="1134"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окончание выполнения Работ: 6 (шесть) месяцев с даты, следующей за датой начала выполнения Работ по Договору.</w:t>
      </w:r>
      <w:bookmarkEnd w:id="2"/>
    </w:p>
    <w:p>
      <w:pPr>
        <w:pStyle w:val="ListParagraph"/>
        <w:numPr>
          <w:ilvl w:val="1"/>
          <w:numId w:val="6"/>
        </w:numPr>
        <w:shd w:val="clear" w:color="auto" w:fill="FFFFFF"/>
        <w:tabs>
          <w:tab w:val="clear" w:pos="709"/>
          <w:tab w:val="left" w:pos="1134" w:leader="none"/>
          <w:tab w:val="left" w:pos="1276" w:leader="none"/>
        </w:tabs>
        <w:spacing w:lineRule="auto" w:line="240" w:before="0" w:after="0"/>
        <w:ind w:left="0" w:right="0" w:firstLine="567"/>
        <w:contextualSpacing/>
        <w:jc w:val="both"/>
        <w:rPr>
          <w:highlight w:val="none"/>
          <w:shd w:fill="auto" w:val="clear"/>
        </w:rPr>
      </w:pPr>
      <w:r>
        <w:rPr>
          <w:bCs/>
          <w:sz w:val="24"/>
          <w:szCs w:val="24"/>
          <w:shd w:fill="auto" w:val="clear"/>
        </w:rPr>
        <w:t>Результатами Работ являются: _______________________.</w:t>
      </w:r>
    </w:p>
    <w:p>
      <w:pPr>
        <w:pStyle w:val="Normal"/>
        <w:shd w:val="clear" w:color="auto" w:fill="FFFFFF"/>
        <w:tabs>
          <w:tab w:val="clear" w:pos="709"/>
          <w:tab w:val="left" w:pos="1134" w:leader="none"/>
          <w:tab w:val="left" w:pos="1276" w:leader="none"/>
        </w:tabs>
        <w:spacing w:lineRule="auto" w:line="240" w:before="0" w:after="0"/>
        <w:ind w:left="0" w:right="0" w:firstLine="567"/>
        <w:contextualSpacing/>
        <w:jc w:val="both"/>
        <w:rPr>
          <w:highlight w:val="none"/>
          <w:shd w:fill="auto" w:val="clear"/>
        </w:rPr>
      </w:pPr>
      <w:r>
        <w:rPr>
          <w:rFonts w:ascii="Times New Roman" w:hAnsi="Times New Roman"/>
          <w:bCs/>
          <w:sz w:val="24"/>
          <w:szCs w:val="24"/>
          <w:shd w:fill="auto" w:val="clear"/>
        </w:rPr>
        <w:t>Перечень результатов Работ и форма их выражения определяются в пункте ____ Технического задания (Приложение № 1 к Договору).</w:t>
      </w:r>
    </w:p>
    <w:p>
      <w:pPr>
        <w:pStyle w:val="Normal"/>
        <w:shd w:val="clear" w:color="auto" w:fill="FFFFFF"/>
        <w:tabs>
          <w:tab w:val="clear" w:pos="709"/>
          <w:tab w:val="left" w:pos="1134" w:leader="none"/>
          <w:tab w:val="left" w:pos="1276" w:leader="none"/>
        </w:tabs>
        <w:spacing w:lineRule="auto" w:line="240" w:before="0" w:after="0"/>
        <w:ind w:left="0" w:right="0" w:firstLine="567"/>
        <w:contextualSpacing/>
        <w:jc w:val="both"/>
        <w:rPr>
          <w:rFonts w:ascii="Times New Roman" w:hAnsi="Times New Roman"/>
          <w:bCs/>
          <w:sz w:val="24"/>
          <w:szCs w:val="24"/>
          <w:highlight w:val="none"/>
          <w:shd w:fill="auto" w:val="clear"/>
        </w:rPr>
      </w:pPr>
      <w:r>
        <w:rPr>
          <w:rFonts w:ascii="Times New Roman" w:hAnsi="Times New Roman"/>
          <w:bCs/>
          <w:sz w:val="24"/>
          <w:szCs w:val="24"/>
          <w:shd w:fill="auto" w:val="clear"/>
        </w:rPr>
      </w:r>
    </w:p>
    <w:p>
      <w:pPr>
        <w:pStyle w:val="Normal"/>
        <w:numPr>
          <w:ilvl w:val="0"/>
          <w:numId w:val="76"/>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Права и обязанности Сторон</w:t>
      </w:r>
    </w:p>
    <w:p>
      <w:pPr>
        <w:pStyle w:val="Normal"/>
        <w:numPr>
          <w:ilvl w:val="1"/>
          <w:numId w:val="77"/>
        </w:numPr>
        <w:tabs>
          <w:tab w:val="clear" w:pos="709"/>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u w:val="single"/>
          <w:shd w:fill="auto" w:val="clear"/>
          <w:lang w:eastAsia="ar-SA"/>
        </w:rPr>
        <w:t>Заказчик обязан</w:t>
      </w:r>
      <w:r>
        <w:rPr>
          <w:rFonts w:eastAsia="Times New Roman" w:ascii="Times New Roman" w:hAnsi="Times New Roman"/>
          <w:bCs/>
          <w:sz w:val="24"/>
          <w:szCs w:val="24"/>
          <w:shd w:fill="auto" w:val="clear"/>
          <w:lang w:eastAsia="ar-SA"/>
        </w:rPr>
        <w:t>:</w:t>
      </w:r>
    </w:p>
    <w:p>
      <w:pPr>
        <w:pStyle w:val="Normal"/>
        <w:numPr>
          <w:ilvl w:val="2"/>
          <w:numId w:val="78"/>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bookmarkStart w:id="3" w:name="_Ref361320734"/>
    </w:p>
    <w:p>
      <w:pPr>
        <w:pStyle w:val="Normal"/>
        <w:numPr>
          <w:ilvl w:val="2"/>
          <w:numId w:val="79"/>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 течение 5 (пяти) рабочих дней с даты вступления Договора в силу, но не ранее получения соответствующего письменного запроса Исполнителя, передать (предоставить) последнему техническую и иную документацию, указанную в Техническом задании (Приложение № 1 к Договору), содержащую исходные данные для выполнения Исполнителем Работ по Договору, по Акту сдачи-приемки технической и иной документации (Приложение № 4 к Договору).</w:t>
      </w:r>
      <w:bookmarkEnd w:id="3"/>
      <w:r>
        <w:rPr>
          <w:rFonts w:eastAsia="Times New Roman" w:ascii="Times New Roman" w:hAnsi="Times New Roman"/>
          <w:bCs/>
          <w:sz w:val="24"/>
          <w:szCs w:val="24"/>
          <w:shd w:fill="auto" w:val="clear"/>
          <w:lang w:eastAsia="ar-SA"/>
        </w:rPr>
        <w:t xml:space="preserve"> </w:t>
      </w:r>
    </w:p>
    <w:p>
      <w:pPr>
        <w:pStyle w:val="ListParagraph"/>
        <w:numPr>
          <w:ilvl w:val="2"/>
          <w:numId w:val="80"/>
        </w:numPr>
        <w:tabs>
          <w:tab w:val="clear" w:pos="709"/>
          <w:tab w:val="left" w:pos="1418" w:leader="none"/>
        </w:tabs>
        <w:spacing w:lineRule="auto" w:line="240"/>
        <w:ind w:left="0" w:right="0" w:firstLine="567"/>
        <w:jc w:val="both"/>
        <w:rPr>
          <w:highlight w:val="none"/>
          <w:shd w:fill="auto" w:val="clear"/>
        </w:rPr>
      </w:pPr>
      <w:r>
        <w:rPr>
          <w:sz w:val="24"/>
          <w:szCs w:val="24"/>
          <w:shd w:fill="auto" w:val="clear"/>
        </w:rPr>
        <w:t xml:space="preserve">Ознакомить Исполнителя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Normal"/>
        <w:numPr>
          <w:ilvl w:val="2"/>
          <w:numId w:val="81"/>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Принять и оплатить выполненные Исполнителем Работы на условиях, по цене и в сроки, предусмотренные Договором.</w:t>
      </w:r>
    </w:p>
    <w:p>
      <w:pPr>
        <w:pStyle w:val="ListParagraph"/>
        <w:numPr>
          <w:ilvl w:val="2"/>
          <w:numId w:val="82"/>
        </w:numPr>
        <w:spacing w:lineRule="auto" w:line="240"/>
        <w:ind w:left="0" w:right="0" w:firstLine="567"/>
        <w:jc w:val="both"/>
        <w:rPr>
          <w:highlight w:val="none"/>
          <w:shd w:fill="auto" w:val="clear"/>
        </w:rPr>
      </w:pPr>
      <w:r>
        <w:rPr>
          <w:sz w:val="24"/>
          <w:szCs w:val="24"/>
          <w:shd w:fill="auto" w:val="clear"/>
        </w:rPr>
        <w:t>В случае невозможности получения результата Работ, определенного в соответствии с условиями Договора, в течение 10 (десяти) рабочих дней с даты получения от Исполнителя Уведомления об отрицательном результате НИР рассмотреть вопрос о целесообразности продолжения Работ по Договору и по согласованию с Исполнителем внести изменения в Техническое задание, либо принять решение о прекращении выполнения Работ по Договору.</w:t>
      </w:r>
    </w:p>
    <w:p>
      <w:pPr>
        <w:pStyle w:val="Normal"/>
        <w:numPr>
          <w:ilvl w:val="2"/>
          <w:numId w:val="83"/>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Выполнять иные обязанности, предусмотренные Договором.</w:t>
      </w:r>
    </w:p>
    <w:p>
      <w:pPr>
        <w:pStyle w:val="Normal"/>
        <w:tabs>
          <w:tab w:val="left" w:pos="709" w:leader="none"/>
        </w:tabs>
        <w:suppressAutoHyphens w:val="true"/>
        <w:spacing w:lineRule="auto" w:line="240" w:before="0" w:after="0"/>
        <w:ind w:left="0" w:right="0" w:firstLine="567"/>
        <w:contextualSpacing w:val="false"/>
        <w:jc w:val="both"/>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numPr>
          <w:ilvl w:val="1"/>
          <w:numId w:val="84"/>
        </w:numPr>
        <w:tabs>
          <w:tab w:val="clear" w:pos="709"/>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u w:val="single"/>
          <w:shd w:fill="auto" w:val="clear"/>
          <w:lang w:eastAsia="ar-SA"/>
        </w:rPr>
        <w:t>Заказчик имеет право</w:t>
      </w:r>
      <w:r>
        <w:rPr>
          <w:rFonts w:eastAsia="Times New Roman" w:ascii="Times New Roman" w:hAnsi="Times New Roman"/>
          <w:b/>
          <w:bCs/>
          <w:sz w:val="24"/>
          <w:szCs w:val="24"/>
          <w:shd w:fill="auto" w:val="clear"/>
          <w:lang w:eastAsia="ar-SA"/>
        </w:rPr>
        <w:t>:</w:t>
      </w:r>
    </w:p>
    <w:p>
      <w:pPr>
        <w:pStyle w:val="Normal"/>
        <w:numPr>
          <w:ilvl w:val="2"/>
          <w:numId w:val="85"/>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Самостоятельно или с привлечением третьих лиц осуществлять контроль и надзор за ходом и качеством выполняемых Исполнителем и Субисполнителями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Исполнителя ответственности за ненадлежащее выполнение Работ.</w:t>
      </w:r>
    </w:p>
    <w:p>
      <w:pPr>
        <w:pStyle w:val="Normal"/>
        <w:numPr>
          <w:ilvl w:val="2"/>
          <w:numId w:val="86"/>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bookmarkStart w:id="4" w:name="_Ref361334652"/>
      <w:r>
        <w:rPr>
          <w:rFonts w:eastAsia="Times New Roman" w:ascii="Times New Roman" w:hAnsi="Times New Roman"/>
          <w:bCs/>
          <w:sz w:val="24"/>
          <w:szCs w:val="24"/>
          <w:shd w:fill="auto" w:val="clear"/>
          <w:lang w:eastAsia="ar-SA"/>
        </w:rPr>
        <w:t xml:space="preserve">Приостанавливать </w:t>
      </w:r>
      <w:r>
        <w:rPr>
          <w:rFonts w:ascii="Times New Roman" w:hAnsi="Times New Roman"/>
          <w:bCs/>
          <w:sz w:val="24"/>
          <w:szCs w:val="24"/>
          <w:shd w:fill="auto" w:val="clear"/>
        </w:rPr>
        <w:t xml:space="preserve">осуществление любых платежей (независимо от наличия оснований и наступления сроков таких платежей) и </w:t>
      </w:r>
      <w:r>
        <w:rPr>
          <w:rFonts w:eastAsia="Times New Roman" w:ascii="Times New Roman" w:hAnsi="Times New Roman"/>
          <w:bCs/>
          <w:sz w:val="24"/>
          <w:szCs w:val="24"/>
          <w:shd w:fill="auto" w:val="clear"/>
          <w:lang w:eastAsia="ar-SA"/>
        </w:rPr>
        <w:t xml:space="preserve">производство Работ путем направления Исполнителю соответствующего письменного требования с указанием причин приостановления при обнаружении отступлений от Технического задания и иной документации, законодательства Российской Федерации, действующих норм и правил, до устранения таких нарушений или их последствий. </w:t>
      </w:r>
      <w:r>
        <w:rPr>
          <w:rFonts w:ascii="Times New Roman" w:hAnsi="Times New Roman"/>
          <w:bCs/>
          <w:sz w:val="24"/>
          <w:szCs w:val="24"/>
          <w:shd w:fill="auto" w:val="clear"/>
        </w:rPr>
        <w:t xml:space="preserve">При этом, Заказчик не будет считаться просрочившим и / или нарушившим свои обязательства по Договору. </w:t>
      </w:r>
      <w:r>
        <w:rPr>
          <w:rFonts w:eastAsia="Times New Roman" w:ascii="Times New Roman" w:hAnsi="Times New Roman"/>
          <w:bCs/>
          <w:sz w:val="24"/>
          <w:szCs w:val="24"/>
          <w:shd w:fill="auto" w:val="clear"/>
          <w:lang w:eastAsia="ar-SA"/>
        </w:rPr>
        <w:t>Приостановка Работ не влечет права Исполнителя на продление сроков выполнения Работ, установленных Договором. В случае, когда в результате такой приостановки становится очевидной невозможность завершения Работ в срок, Заказчик вправе отказаться от исполнения Договора и потребовать от Исполнителя возмещения причиненных убытков.</w:t>
      </w:r>
      <w:bookmarkEnd w:id="4"/>
      <w:r>
        <w:rPr>
          <w:rFonts w:eastAsia="Times New Roman" w:ascii="Times New Roman" w:hAnsi="Times New Roman"/>
          <w:bCs/>
          <w:sz w:val="24"/>
          <w:szCs w:val="24"/>
          <w:shd w:fill="auto" w:val="clear"/>
          <w:lang w:eastAsia="ar-SA"/>
        </w:rPr>
        <w:t xml:space="preserve"> </w:t>
      </w:r>
    </w:p>
    <w:p>
      <w:pPr>
        <w:pStyle w:val="Normal"/>
        <w:numPr>
          <w:ilvl w:val="2"/>
          <w:numId w:val="87"/>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bookmarkStart w:id="5" w:name="_Ref361319348"/>
      <w:r>
        <w:rPr>
          <w:rFonts w:eastAsia="Times New Roman" w:ascii="Times New Roman" w:hAnsi="Times New Roman"/>
          <w:bCs/>
          <w:sz w:val="24"/>
          <w:szCs w:val="24"/>
          <w:shd w:fill="auto" w:val="clear"/>
          <w:lang w:eastAsia="ar-SA"/>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Заказчик обязан направить Исполнителю письменное распоряжение, обязательное к выполнению Исполнителем.</w:t>
      </w:r>
      <w:bookmarkEnd w:id="5"/>
    </w:p>
    <w:p>
      <w:pPr>
        <w:pStyle w:val="ListParagraph"/>
        <w:numPr>
          <w:ilvl w:val="2"/>
          <w:numId w:val="88"/>
        </w:numPr>
        <w:tabs>
          <w:tab w:val="clear" w:pos="709"/>
          <w:tab w:val="left" w:pos="1134" w:leader="none"/>
        </w:tabs>
        <w:spacing w:lineRule="auto" w:line="240"/>
        <w:ind w:left="0" w:right="0" w:firstLine="567"/>
        <w:jc w:val="both"/>
        <w:rPr>
          <w:highlight w:val="none"/>
          <w:shd w:fill="auto" w:val="clear"/>
        </w:rPr>
      </w:pPr>
      <w:r>
        <w:rPr>
          <w:bCs/>
          <w:sz w:val="24"/>
          <w:szCs w:val="24"/>
          <w:shd w:fill="auto" w:val="clear"/>
        </w:rPr>
        <w:t>Давать Исполнителю указания о способе выполнения Работ, если такие указания не противоречат условиям Договора и не являются вмешательством в деятельность Исполнителя.</w:t>
      </w:r>
    </w:p>
    <w:p>
      <w:pPr>
        <w:pStyle w:val="Normal"/>
        <w:numPr>
          <w:ilvl w:val="2"/>
          <w:numId w:val="89"/>
        </w:numPr>
        <w:tabs>
          <w:tab w:val="clear" w:pos="709"/>
          <w:tab w:val="left" w:pos="1418" w:leader="none"/>
        </w:tabs>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 течение действия Договора обращаться к Исполнителю с устными и письменными запросами с целью разъяснения (уточнения, конкретизации) расчетов, заключений, выводов, содержащихся в результатах Работ, в том числе по отдельным Этапам Работ.</w:t>
      </w:r>
    </w:p>
    <w:p>
      <w:pPr>
        <w:pStyle w:val="Normal"/>
        <w:numPr>
          <w:ilvl w:val="2"/>
          <w:numId w:val="90"/>
        </w:numPr>
        <w:tabs>
          <w:tab w:val="clear" w:pos="709"/>
          <w:tab w:val="left" w:pos="1418" w:leader="none"/>
        </w:tabs>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Требовать от Исполнителя представления информации и пояснений о ходе выполнения Работ.</w:t>
      </w:r>
    </w:p>
    <w:p>
      <w:pPr>
        <w:pStyle w:val="Normal"/>
        <w:numPr>
          <w:ilvl w:val="2"/>
          <w:numId w:val="91"/>
        </w:numPr>
        <w:tabs>
          <w:tab w:val="clear" w:pos="709"/>
          <w:tab w:val="left" w:pos="1418" w:leader="none"/>
        </w:tabs>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Использовать результат Работ по своему усмотрению, в том числе без дополнительного согласования с Исполнителем осуществлять переработку результатов интеллектуальной деятельности, созданных / полученных в ходе исполнения Договора, использовать такие результаты без указания имен авторов, а также передавать права на результаты интеллектуальной деятельности третьим лицам.</w:t>
      </w:r>
    </w:p>
    <w:p>
      <w:pPr>
        <w:pStyle w:val="Normal"/>
        <w:tabs>
          <w:tab w:val="clear" w:pos="709"/>
          <w:tab w:val="left" w:pos="1276" w:leader="none"/>
        </w:tabs>
        <w:suppressAutoHyphens w:val="true"/>
        <w:spacing w:lineRule="auto" w:line="240" w:before="0" w:after="0"/>
        <w:ind w:left="0" w:right="0" w:firstLine="567"/>
        <w:contextualSpacing w:val="false"/>
        <w:jc w:val="both"/>
        <w:rPr>
          <w:rFonts w:ascii="Times New Roman" w:hAnsi="Times New Roman" w:eastAsia="Times New Roman"/>
          <w:bCs/>
          <w:sz w:val="24"/>
          <w:szCs w:val="24"/>
          <w:highlight w:val="none"/>
          <w:shd w:fill="auto" w:val="clear"/>
          <w:lang w:eastAsia="ar-SA"/>
        </w:rPr>
      </w:pPr>
      <w:r>
        <w:rPr>
          <w:rFonts w:eastAsia="Times New Roman" w:ascii="Times New Roman" w:hAnsi="Times New Roman"/>
          <w:bCs/>
          <w:sz w:val="24"/>
          <w:szCs w:val="24"/>
          <w:shd w:fill="auto" w:val="clear"/>
          <w:lang w:eastAsia="ar-SA"/>
        </w:rPr>
      </w:r>
    </w:p>
    <w:p>
      <w:pPr>
        <w:pStyle w:val="Normal"/>
        <w:numPr>
          <w:ilvl w:val="1"/>
          <w:numId w:val="92"/>
        </w:numPr>
        <w:tabs>
          <w:tab w:val="clear" w:pos="709"/>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u w:val="single"/>
          <w:shd w:fill="auto" w:val="clear"/>
          <w:lang w:eastAsia="ar-SA"/>
        </w:rPr>
        <w:t>Исполнитель обязан:</w:t>
      </w:r>
    </w:p>
    <w:p>
      <w:pPr>
        <w:pStyle w:val="Normal"/>
        <w:numPr>
          <w:ilvl w:val="2"/>
          <w:numId w:val="93"/>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Выполнить Работы на высоком научном и техническом уровне в объеме, сроки и с качеством, соответствующим требованиям Договора и Применимого права.</w:t>
      </w:r>
    </w:p>
    <w:p>
      <w:pPr>
        <w:pStyle w:val="Normal"/>
        <w:numPr>
          <w:ilvl w:val="2"/>
          <w:numId w:val="94"/>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 срок, указанный в пункте 2.1.2 Договора, 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 к Договору). </w:t>
      </w:r>
    </w:p>
    <w:p>
      <w:pPr>
        <w:pStyle w:val="Normal"/>
        <w:numPr>
          <w:ilvl w:val="2"/>
          <w:numId w:val="95"/>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Выдать замечания по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 к Договору). Отсутствие таких замечаний в указанный срок свидетельствует о проверке Исполнителем технической и иной документации и лишает Исполнителя права ссылаться на недостатки данной документации в дальнейшем.</w:t>
      </w:r>
    </w:p>
    <w:p>
      <w:pPr>
        <w:pStyle w:val="Normal"/>
        <w:numPr>
          <w:ilvl w:val="2"/>
          <w:numId w:val="96"/>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Самостоятельно 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с Техническим заданием (Приложение № 1 к Договору) должен предоставить Заказчик.</w:t>
      </w:r>
    </w:p>
    <w:p>
      <w:pPr>
        <w:pStyle w:val="Normal"/>
        <w:numPr>
          <w:ilvl w:val="2"/>
          <w:numId w:val="97"/>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До фактического начала выполнения Работ предоставить Заказчику контакты и должность представителей Исполнителя, уполномоченных на оперативное рассмотрение и решение технических и организационных вопросов, связанных с выполнением Работ.</w:t>
      </w:r>
    </w:p>
    <w:p>
      <w:pPr>
        <w:pStyle w:val="Normal"/>
        <w:numPr>
          <w:ilvl w:val="2"/>
          <w:numId w:val="98"/>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Обеспечить сохранность переданной Заказчиком по Акту сдачи-приемки технической и иной документации, а также возврат ее Заказчику в первоначальном состоянии не позднее даты окончания выполнения Работ, указанной в пункте 1.5.2 Договора, либо, в случаях прекращения (расторжения) Договора, указанных в пункте 2.2.2 Договора и разделе 13 Договора, – не позднее 3 (трех) рабочих дней с даты получения соответствующего требования Заказчика.</w:t>
      </w:r>
      <w:r>
        <w:rPr>
          <w:rFonts w:ascii="Times New Roman" w:hAnsi="Times New Roman"/>
          <w:b/>
          <w:sz w:val="24"/>
          <w:szCs w:val="24"/>
          <w:shd w:fill="auto" w:val="clear"/>
          <w:lang w:eastAsia="ru-RU"/>
        </w:rPr>
        <w:t xml:space="preserve"> </w:t>
      </w:r>
    </w:p>
    <w:p>
      <w:pPr>
        <w:pStyle w:val="ListParagraph"/>
        <w:numPr>
          <w:ilvl w:val="2"/>
          <w:numId w:val="99"/>
        </w:numPr>
        <w:shd w:val="clear" w:color="auto" w:fill="FFFFFF"/>
        <w:tabs>
          <w:tab w:val="clear" w:pos="709"/>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Обеспечить наличие допусков, разрешений и лицензий, необходимых для производства Работ.</w:t>
      </w:r>
    </w:p>
    <w:p>
      <w:pPr>
        <w:pStyle w:val="Normal"/>
        <w:shd w:val="clear" w:color="auto" w:fill="FFFFFF"/>
        <w:tabs>
          <w:tab w:val="clear" w:pos="709"/>
          <w:tab w:val="left" w:pos="1418" w:leader="none"/>
        </w:tabs>
        <w:spacing w:lineRule="auto" w:line="240" w:before="0" w:after="0"/>
        <w:ind w:left="0" w:right="0" w:firstLine="567"/>
        <w:contextualSpacing/>
        <w:jc w:val="both"/>
        <w:rPr>
          <w:highlight w:val="none"/>
          <w:shd w:fill="auto" w:val="clear"/>
        </w:rPr>
      </w:pPr>
      <w:r>
        <w:rPr>
          <w:rFonts w:eastAsia="Times New Roman" w:ascii="Times New Roman" w:hAnsi="Times New Roman"/>
          <w:bCs/>
          <w:sz w:val="24"/>
          <w:szCs w:val="24"/>
          <w:shd w:fill="auto" w:val="clear"/>
          <w:lang w:eastAsia="ar-SA"/>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Исполнителем своих обязательств по Договору, в том числе указанных в Приложении № 5 к Договору, а также в разумный срок обеспечить получение соответствующих допусков, разрешений и лицензий в срок, обеспечивающих надлежащее исполнение Исполнителем  обязательств по Договору. </w:t>
      </w:r>
    </w:p>
    <w:p>
      <w:pPr>
        <w:pStyle w:val="Normal"/>
        <w:shd w:val="clear" w:color="auto" w:fill="FFFFFF"/>
        <w:tabs>
          <w:tab w:val="clear" w:pos="709"/>
          <w:tab w:val="left" w:pos="1418" w:leader="none"/>
        </w:tabs>
        <w:spacing w:lineRule="auto" w:line="240" w:before="0" w:after="0"/>
        <w:ind w:left="0" w:right="0" w:firstLine="567"/>
        <w:contextualSpacing/>
        <w:jc w:val="both"/>
        <w:rPr>
          <w:highlight w:val="none"/>
          <w:shd w:fill="auto" w:val="clear"/>
        </w:rPr>
      </w:pPr>
      <w:r>
        <w:rPr>
          <w:rFonts w:eastAsia="Times New Roman" w:ascii="Times New Roman" w:hAnsi="Times New Roman"/>
          <w:bCs/>
          <w:sz w:val="24"/>
          <w:szCs w:val="24"/>
          <w:shd w:fill="auto" w:val="clear"/>
          <w:lang w:eastAsia="ar-SA"/>
        </w:rPr>
        <w:t>Если в процессе выполнения Работ по Договору законом или иным нормативным правовым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Normal"/>
        <w:tabs>
          <w:tab w:val="clear" w:pos="709"/>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9.1 Договора, и Исполнитель не будет иметь права на продление сроков выполнения Работ или увеличение стоимости Работ, если Сторонами письменно не согласовано иное. </w:t>
      </w:r>
    </w:p>
    <w:p>
      <w:pPr>
        <w:pStyle w:val="ListParagraph"/>
        <w:numPr>
          <w:ilvl w:val="2"/>
          <w:numId w:val="100"/>
        </w:numPr>
        <w:shd w:val="clear" w:color="auto" w:fill="FFFFFF"/>
        <w:tabs>
          <w:tab w:val="clear" w:pos="709"/>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 xml:space="preserve">Обеспечить:   </w:t>
      </w:r>
    </w:p>
    <w:p>
      <w:pPr>
        <w:pStyle w:val="ListParagraph"/>
        <w:numPr>
          <w:ilvl w:val="0"/>
          <w:numId w:val="1"/>
        </w:numPr>
        <w:shd w:val="clear" w:color="auto" w:fill="FFFFFF"/>
        <w:tabs>
          <w:tab w:val="clear" w:pos="709"/>
          <w:tab w:val="left" w:pos="567"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lang w:eastAsia="ru-RU"/>
        </w:rPr>
        <w:t>участие в саморегулируемой организации, основанной на членстве лиц, выполняющих инженерные изыскания / подготовку проектной документации (с учетом исключений, предусмотренных законодательством Российской Федерации);</w:t>
      </w:r>
    </w:p>
    <w:p>
      <w:pPr>
        <w:pStyle w:val="Normal"/>
        <w:numPr>
          <w:ilvl w:val="0"/>
          <w:numId w:val="1"/>
        </w:numPr>
        <w:shd w:val="clear" w:color="auto" w:fill="FFFFFF"/>
        <w:tabs>
          <w:tab w:val="clear" w:pos="709"/>
          <w:tab w:val="left" w:pos="567" w:leader="none"/>
          <w:tab w:val="left" w:pos="1418" w:leader="none"/>
        </w:tabs>
        <w:snapToGrid w:val="false"/>
        <w:spacing w:lineRule="auto" w:line="240" w:before="0" w:after="0"/>
        <w:ind w:left="0" w:right="0" w:firstLine="567"/>
        <w:contextualSpacing/>
        <w:jc w:val="both"/>
        <w:rPr>
          <w:highlight w:val="none"/>
          <w:shd w:fill="auto" w:val="clear"/>
        </w:rPr>
      </w:pPr>
      <w:r>
        <w:rPr>
          <w:rFonts w:eastAsia="Times New Roman" w:ascii="Times New Roman" w:hAnsi="Times New Roman"/>
          <w:bCs/>
          <w:sz w:val="24"/>
          <w:szCs w:val="24"/>
          <w:shd w:fill="auto" w:val="clear"/>
          <w:lang w:eastAsia="ru-RU"/>
        </w:rPr>
        <w:t>соответствие уровня имущественной ответственности Исполнителя по компенсационному фонду возмещения вреда и компенсационному фонду обеспечения договорных обязательств стоимости выполнения Работ по Договору;</w:t>
      </w:r>
    </w:p>
    <w:p>
      <w:pPr>
        <w:pStyle w:val="ListParagraph"/>
        <w:numPr>
          <w:ilvl w:val="0"/>
          <w:numId w:val="1"/>
        </w:numPr>
        <w:shd w:val="clear" w:color="auto" w:fill="FFFFFF"/>
        <w:tabs>
          <w:tab w:val="clear" w:pos="709"/>
          <w:tab w:val="left" w:pos="567"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lang w:eastAsia="ru-RU"/>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2"/>
          <w:numId w:val="101"/>
        </w:numPr>
        <w:shd w:val="clear" w:color="auto" w:fill="FFFFFF"/>
        <w:tabs>
          <w:tab w:val="clear" w:pos="709"/>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Выполнять Работы силами квалифицированных специалистов (в том числе, с учетом требований пункта 2.3.7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pPr>
        <w:pStyle w:val="ListParagraph"/>
        <w:numPr>
          <w:ilvl w:val="2"/>
          <w:numId w:val="102"/>
        </w:numPr>
        <w:tabs>
          <w:tab w:val="clear" w:pos="709"/>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Normal"/>
        <w:numPr>
          <w:ilvl w:val="2"/>
          <w:numId w:val="103"/>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Обеспечить требуемое в соответствии с законодательством Российской Федерации согласие физических лиц, персональные данные которых должны быть переданы по Договору Заказчику,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Normal"/>
        <w:numPr>
          <w:ilvl w:val="2"/>
          <w:numId w:val="104"/>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При производстве Работ на территории Заказчика 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Normal"/>
        <w:numPr>
          <w:ilvl w:val="2"/>
          <w:numId w:val="105"/>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 случае применения контролирующими органами штрафных санкций к Заказчику по фактам нарушения Исполнителем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Normal"/>
        <w:numPr>
          <w:ilvl w:val="2"/>
          <w:numId w:val="106"/>
        </w:numPr>
        <w:tabs>
          <w:tab w:val="clear" w:pos="709"/>
          <w:tab w:val="left" w:pos="1276" w:leader="none"/>
          <w:tab w:val="left" w:pos="1418" w:leader="none"/>
        </w:tabs>
        <w:suppressAutoHyphens w:val="true"/>
        <w:spacing w:lineRule="auto" w:line="240" w:before="0" w:after="0"/>
        <w:ind w:left="0" w:right="0" w:firstLine="567"/>
        <w:contextualSpacing w:val="false"/>
        <w:jc w:val="both"/>
        <w:rPr>
          <w:highlight w:val="none"/>
          <w:shd w:fill="auto" w:val="clear"/>
        </w:rPr>
      </w:pPr>
      <w:bookmarkStart w:id="6" w:name="_Ref361336780"/>
      <w:r>
        <w:rPr>
          <w:rFonts w:eastAsia="Times New Roman" w:ascii="Times New Roman" w:hAnsi="Times New Roman"/>
          <w:bCs/>
          <w:sz w:val="24"/>
          <w:szCs w:val="24"/>
          <w:shd w:fill="auto" w:val="clear"/>
          <w:lang w:eastAsia="ar-SA"/>
        </w:rPr>
        <w:t xml:space="preserve">Передать Заказчику результат Работ, соответствующий требованиям Договора, в том числе </w:t>
      </w:r>
      <w:bookmarkEnd w:id="6"/>
      <w:r>
        <w:rPr>
          <w:rFonts w:eastAsia="Times New Roman" w:ascii="Times New Roman" w:hAnsi="Times New Roman"/>
          <w:bCs/>
          <w:sz w:val="24"/>
          <w:szCs w:val="24"/>
          <w:shd w:fill="auto" w:val="clear"/>
          <w:lang w:eastAsia="ar-SA"/>
        </w:rPr>
        <w:t>Документацию, комплекты рабочих чертежей, эксплуатационную документацию, сертификаты, технические условия, инструкции, паспорта и другие документы, а также общие и специальные журналы производства Работ и другие документы, предусмотренные законодательством Российской Федерации. Документация и другие документы должны обеспечивать достоверность и полноту сведений о фактически выполненных Исполнителем Работах.</w:t>
      </w:r>
    </w:p>
    <w:p>
      <w:pPr>
        <w:pStyle w:val="Normal"/>
        <w:numPr>
          <w:ilvl w:val="2"/>
          <w:numId w:val="107"/>
        </w:numPr>
        <w:tabs>
          <w:tab w:val="clear" w:pos="709"/>
          <w:tab w:val="left" w:pos="1276"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9"/>
          <w:tab w:val="left" w:pos="1418" w:leader="none"/>
        </w:tabs>
        <w:spacing w:lineRule="auto" w:line="240" w:before="0" w:after="0"/>
        <w:ind w:left="0" w:right="0" w:firstLine="567"/>
        <w:contextualSpacing w:val="false"/>
        <w:jc w:val="both"/>
        <w:rPr>
          <w:highlight w:val="none"/>
          <w:shd w:fill="auto" w:val="clear"/>
        </w:rPr>
      </w:pPr>
      <w:r>
        <w:rPr>
          <w:rFonts w:ascii="Times New Roman" w:hAnsi="Times New Roman"/>
          <w:bCs/>
          <w:sz w:val="24"/>
          <w:szCs w:val="24"/>
          <w:shd w:fill="auto" w:val="clear"/>
        </w:rPr>
        <w:t xml:space="preserve">В случае, если такие указания могут привести к увеличению Цены Договора и (или) сроков выполнения Работ,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9"/>
          <w:tab w:val="left" w:pos="1418" w:leader="none"/>
        </w:tabs>
        <w:spacing w:lineRule="auto" w:line="240" w:before="0" w:after="0"/>
        <w:ind w:left="0" w:right="0" w:firstLine="567"/>
        <w:contextualSpacing w:val="false"/>
        <w:jc w:val="both"/>
        <w:rPr>
          <w:highlight w:val="none"/>
          <w:shd w:fill="auto" w:val="clear"/>
        </w:rPr>
      </w:pPr>
      <w:r>
        <w:rPr>
          <w:rFonts w:ascii="Times New Roman" w:hAnsi="Times New Roman"/>
          <w:bCs/>
          <w:sz w:val="24"/>
          <w:szCs w:val="24"/>
          <w:shd w:fill="auto" w:val="clear"/>
        </w:rPr>
        <w:t xml:space="preserve">Исполнитель не несет ответственности за возможные убытки, возникшие в результате исполнения указаний Заказчика, только если Исполнитель письменно известил Заказчика о возможных негативных последствиях исполнения таких указаний в соответствии с пунктом 2.3.16.1 Договора. </w:t>
      </w:r>
    </w:p>
    <w:p>
      <w:pPr>
        <w:pStyle w:val="Normal"/>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Исполнитель не вправе отказаться от выполнения или задержать выполнение письменных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pPr>
        <w:pStyle w:val="Normal"/>
        <w:numPr>
          <w:ilvl w:val="2"/>
          <w:numId w:val="108"/>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bookmarkStart w:id="7" w:name="_Ref361334822"/>
      <w:r>
        <w:rPr>
          <w:rFonts w:eastAsia="Times New Roman" w:ascii="Times New Roman" w:hAnsi="Times New Roman"/>
          <w:bCs/>
          <w:sz w:val="24"/>
          <w:szCs w:val="24"/>
          <w:shd w:fill="auto" w:val="clear"/>
          <w:lang w:eastAsia="ar-SA"/>
        </w:rPr>
        <w:t>Немедленно в письменном виде известить Заказчика и до получения от него указаний приостановить Работу при обнаружении:</w:t>
      </w:r>
      <w:bookmarkEnd w:id="7"/>
    </w:p>
    <w:p>
      <w:pPr>
        <w:pStyle w:val="Normal"/>
        <w:numPr>
          <w:ilvl w:val="3"/>
          <w:numId w:val="109"/>
        </w:numPr>
        <w:tabs>
          <w:tab w:val="clear" w:pos="709"/>
          <w:tab w:val="left" w:pos="1701" w:leader="none"/>
        </w:tabs>
        <w:suppressAutoHyphens w:val="true"/>
        <w:spacing w:lineRule="auto" w:line="240" w:before="0" w:after="0"/>
        <w:ind w:left="0" w:right="0" w:firstLine="567"/>
        <w:contextualSpacing w:val="false"/>
        <w:jc w:val="both"/>
        <w:rPr>
          <w:highlight w:val="none"/>
          <w:shd w:fill="auto" w:val="clear"/>
        </w:rPr>
      </w:pPr>
      <w:bookmarkStart w:id="8" w:name="__RefNumPara__65_2045149602"/>
      <w:bookmarkStart w:id="9" w:name="_Ref361334793"/>
      <w:bookmarkEnd w:id="8"/>
      <w:r>
        <w:rPr>
          <w:rFonts w:eastAsia="Times New Roman" w:ascii="Times New Roman" w:hAnsi="Times New Roman"/>
          <w:bCs/>
          <w:sz w:val="24"/>
          <w:szCs w:val="24"/>
          <w:shd w:fill="auto" w:val="clear"/>
          <w:lang w:eastAsia="ar-SA"/>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9"/>
      <w:r>
        <w:rPr>
          <w:rFonts w:eastAsia="Times New Roman" w:ascii="Times New Roman" w:hAnsi="Times New Roman"/>
          <w:bCs/>
          <w:sz w:val="24"/>
          <w:szCs w:val="24"/>
          <w:shd w:fill="auto" w:val="clear"/>
          <w:lang w:eastAsia="ar-SA"/>
        </w:rPr>
        <w:t xml:space="preserve"> </w:t>
      </w:r>
    </w:p>
    <w:p>
      <w:pPr>
        <w:pStyle w:val="Normal"/>
        <w:numPr>
          <w:ilvl w:val="3"/>
          <w:numId w:val="110"/>
        </w:numPr>
        <w:tabs>
          <w:tab w:val="clear" w:pos="709"/>
          <w:tab w:val="left" w:pos="1701"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Normal"/>
        <w:numPr>
          <w:ilvl w:val="3"/>
          <w:numId w:val="111"/>
        </w:numPr>
        <w:tabs>
          <w:tab w:val="clear" w:pos="709"/>
          <w:tab w:val="left" w:pos="1701"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любых иных обстоятельствах, создающих невозможность завершения Работ в срок, предусмотренный Договором, либо способных повлечь изменение объемов, качества или стоимости выполнения Работ – в любом случае не позднее следующего рабочего дня после обнаружения;</w:t>
      </w:r>
    </w:p>
    <w:p>
      <w:pPr>
        <w:pStyle w:val="Normal"/>
        <w:numPr>
          <w:ilvl w:val="3"/>
          <w:numId w:val="112"/>
        </w:numPr>
        <w:tabs>
          <w:tab w:val="clear" w:pos="709"/>
          <w:tab w:val="left" w:pos="1701"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невозможности </w:t>
      </w:r>
      <w:r>
        <w:rPr>
          <w:rFonts w:eastAsia="Times New Roman" w:ascii="Times New Roman" w:hAnsi="Times New Roman"/>
          <w:bCs/>
          <w:sz w:val="24"/>
          <w:szCs w:val="24"/>
          <w:shd w:fill="auto" w:val="clear"/>
          <w:lang w:eastAsia="ar-SA"/>
        </w:rPr>
        <w:t>получить ожидаемый результат Работ по Договору (отрицательный результат НИОКР) – в сроки, установленные пунктом 4.8 Договора.</w:t>
      </w:r>
    </w:p>
    <w:p>
      <w:pPr>
        <w:pStyle w:val="Normal"/>
        <w:tabs>
          <w:tab w:val="clear" w:pos="709"/>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Невыполнение Исполнителем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Normal"/>
        <w:numPr>
          <w:ilvl w:val="2"/>
          <w:numId w:val="113"/>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По требованию и в сроки, установленные Заказчиком, своими силами, средствами и за свой счет устранять недостатки и несоответствия, выявленные Заказчиком, а также связанные с несогласованными с Заказчиком отступлениями от требований Договора.</w:t>
      </w:r>
    </w:p>
    <w:p>
      <w:pPr>
        <w:pStyle w:val="ListParagraph"/>
        <w:numPr>
          <w:ilvl w:val="2"/>
          <w:numId w:val="114"/>
        </w:numPr>
        <w:tabs>
          <w:tab w:val="clear" w:pos="709"/>
          <w:tab w:val="left" w:pos="1418" w:leader="none"/>
        </w:tabs>
        <w:spacing w:lineRule="auto" w:line="240"/>
        <w:ind w:left="0" w:right="0" w:firstLine="567"/>
        <w:jc w:val="both"/>
        <w:rPr>
          <w:highlight w:val="none"/>
          <w:shd w:fill="auto" w:val="clear"/>
        </w:rPr>
      </w:pPr>
      <w:r>
        <w:rPr>
          <w:bCs/>
          <w:sz w:val="24"/>
          <w:szCs w:val="24"/>
          <w:shd w:fill="auto" w:val="clear"/>
        </w:rPr>
        <w:t>Незамедлительно приступить к устранению недостатков результата Работ, о которых ему стало известно.</w:t>
      </w:r>
    </w:p>
    <w:p>
      <w:pPr>
        <w:pStyle w:val="Normal"/>
        <w:numPr>
          <w:ilvl w:val="2"/>
          <w:numId w:val="115"/>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 случае предъявления налоговыми органами претензий и требований, связанных с недобросовестностью третьих лиц (любого лица из цепочки привлеченных третьих лиц), привлеченных Исполнителем к выполнению Работ, компенсировать убытки Заказчика, вызванные такими претензиями и требованиями.  </w:t>
      </w:r>
    </w:p>
    <w:p>
      <w:pPr>
        <w:pStyle w:val="ListParagraph"/>
        <w:numPr>
          <w:ilvl w:val="2"/>
          <w:numId w:val="116"/>
        </w:numPr>
        <w:shd w:val="clear" w:color="auto" w:fill="FFFFFF"/>
        <w:tabs>
          <w:tab w:val="clear" w:pos="709"/>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Согласовать с Заказчиком необходимость использования при выполнении Работ по Договору результатов интеллектуальной деятельности, исключительные права на которые принадлежат третьим лицам, и правовые основания приобретения прав на их использование. Права на результаты интеллектуальной деятельности третьих лиц должны быть переданы Заказчику в счет Цены Договора на срок действия исключительного права на такие результаты интеллектуальной деятельности, если иной срок использования письменно не согласован между Заказчиком и Исполнителем. Права на результаты интеллектуальной деятельности третьих лиц должны быть переданы Заказчику в объеме, согласованном Сторонами. Все права третьих лиц на результаты интеллектуальной деятельности, используемые в составе результата Работы по Договору, должны быть прямо указаны в отчетной документации, предусмотренной Договором.</w:t>
      </w:r>
    </w:p>
    <w:p>
      <w:pPr>
        <w:pStyle w:val="Normal"/>
        <w:numPr>
          <w:ilvl w:val="2"/>
          <w:numId w:val="117"/>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Незамедлительно уведомлять Заказчика о каждом полученном при выполнении Работ по Договору результате, способном к правовой охране в качестве результата интеллектуальной деятельности, с обоснованием предлагаемого порядка его использования и формы правовой охраны, а также об оформлении патентов на патентоспособные результаты интеллектуальной деятельности.</w:t>
      </w:r>
    </w:p>
    <w:p>
      <w:pPr>
        <w:pStyle w:val="Normal"/>
        <w:numPr>
          <w:ilvl w:val="2"/>
          <w:numId w:val="118"/>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Согласовать с авторами результатов интеллектуальной деятельности, созданных / полученных при выполнении Работ по Договору, условие об освобождении Заказчика от необходимости указания имен таких авторов при использовании результатов Работ, а также условие о передаче Заказчику на обнародование и / или переработку результатов интеллектуальной деятельности.</w:t>
      </w:r>
    </w:p>
    <w:p>
      <w:pPr>
        <w:pStyle w:val="Normal"/>
        <w:numPr>
          <w:ilvl w:val="2"/>
          <w:numId w:val="119"/>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Самостоятельно урегулировать вопросы выплаты вознаграждения лицам, привлеченным Исполнителем к выполнению Работ по Договору, за созданные ими в соответствии с условиями Договора результаты интеллектуальной деятельности, включая:</w:t>
      </w:r>
    </w:p>
    <w:p>
      <w:pPr>
        <w:pStyle w:val="ListParagraph"/>
        <w:numPr>
          <w:ilvl w:val="0"/>
          <w:numId w:val="1"/>
        </w:numPr>
        <w:shd w:val="clear" w:color="auto" w:fill="FFFFFF"/>
        <w:tabs>
          <w:tab w:val="clear" w:pos="709"/>
          <w:tab w:val="left" w:pos="567" w:leader="none"/>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lang w:eastAsia="ru-RU"/>
        </w:rPr>
        <w:t>авторское вознаграждение работникам Исполнителя, привлеченным к выполнению Работ по служебному заданию или в рамках выполнения ими трудовых обязанностей;</w:t>
      </w:r>
    </w:p>
    <w:p>
      <w:pPr>
        <w:pStyle w:val="ListParagraph"/>
        <w:numPr>
          <w:ilvl w:val="0"/>
          <w:numId w:val="1"/>
        </w:numPr>
        <w:shd w:val="clear" w:color="auto" w:fill="FFFFFF"/>
        <w:tabs>
          <w:tab w:val="clear" w:pos="709"/>
          <w:tab w:val="left" w:pos="567" w:leader="none"/>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lang w:eastAsia="ru-RU"/>
        </w:rPr>
        <w:t xml:space="preserve">вознаграждение третьим лицам, привлеченным к выполнению Работ в рамках гражданско-правовых договоров, в том числе за участие в выполнении Работ и передачу исключительных прав на результаты интеллектуальной деятельности, созданные / полученные при выполнении Работ, и в связи с последующим использованием таких результатов интеллектуальной деятельности Заказчиком. </w:t>
      </w:r>
    </w:p>
    <w:p>
      <w:pPr>
        <w:pStyle w:val="ListParagraph"/>
        <w:shd w:val="clear" w:color="auto" w:fill="FFFFFF"/>
        <w:tabs>
          <w:tab w:val="clear" w:pos="709"/>
          <w:tab w:val="left" w:pos="567" w:leader="none"/>
          <w:tab w:val="left" w:pos="1418" w:leader="none"/>
        </w:tabs>
        <w:suppressAutoHyphens w:val="false"/>
        <w:spacing w:lineRule="auto" w:line="240" w:before="0" w:after="0"/>
        <w:ind w:left="0" w:right="0" w:firstLine="567"/>
        <w:contextualSpacing/>
        <w:jc w:val="both"/>
        <w:rPr>
          <w:highlight w:val="none"/>
          <w:shd w:fill="auto" w:val="clear"/>
        </w:rPr>
      </w:pPr>
      <w:r>
        <w:rPr>
          <w:sz w:val="24"/>
          <w:szCs w:val="24"/>
          <w:shd w:fill="auto" w:val="clear"/>
        </w:rPr>
        <w:t xml:space="preserve">Исполнитель обязуется оградить Заказчика от любых обязательств, связанных с выплатой авторского или любого иного вознаграждения третьим лицам в связи с использованием Заказчиком </w:t>
      </w:r>
      <w:r>
        <w:rPr>
          <w:bCs/>
          <w:sz w:val="24"/>
          <w:szCs w:val="24"/>
          <w:shd w:fill="auto" w:val="clear"/>
        </w:rPr>
        <w:t>результатов интеллектуальной деятельности</w:t>
      </w:r>
      <w:r>
        <w:rPr>
          <w:sz w:val="24"/>
          <w:szCs w:val="24"/>
          <w:shd w:fill="auto" w:val="clear"/>
        </w:rPr>
        <w:t>, созданных в процессе выполнения Работ по Договору</w:t>
      </w:r>
      <w:r>
        <w:rPr>
          <w:bCs/>
          <w:sz w:val="24"/>
          <w:szCs w:val="24"/>
          <w:shd w:fill="auto" w:val="clear"/>
          <w:lang w:eastAsia="ru-RU"/>
        </w:rPr>
        <w:t>.</w:t>
      </w:r>
    </w:p>
    <w:p>
      <w:pPr>
        <w:pStyle w:val="Normal"/>
        <w:numPr>
          <w:ilvl w:val="2"/>
          <w:numId w:val="120"/>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Согласовать с авторами, привлеченными Исполнителем к выполнению Работ по Договору, условия создания изобретения, полезной модели и / или промышленного образца в рамках служебного произведения, включая:</w:t>
      </w:r>
    </w:p>
    <w:p>
      <w:pPr>
        <w:pStyle w:val="ListParagraph"/>
        <w:numPr>
          <w:ilvl w:val="0"/>
          <w:numId w:val="1"/>
        </w:numPr>
        <w:shd w:val="clear" w:color="auto" w:fill="FFFFFF"/>
        <w:tabs>
          <w:tab w:val="clear" w:pos="709"/>
          <w:tab w:val="left" w:pos="567"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lang w:eastAsia="ru-RU"/>
        </w:rPr>
        <w:t>передачу Заказчику права на получение патента на изобретение, полезную модель и / или промышленный образец;</w:t>
      </w:r>
    </w:p>
    <w:p>
      <w:pPr>
        <w:pStyle w:val="ListParagraph"/>
        <w:numPr>
          <w:ilvl w:val="0"/>
          <w:numId w:val="1"/>
        </w:numPr>
        <w:shd w:val="clear" w:color="auto" w:fill="FFFFFF"/>
        <w:tabs>
          <w:tab w:val="clear" w:pos="709"/>
          <w:tab w:val="left" w:pos="567"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lang w:eastAsia="ru-RU"/>
        </w:rPr>
        <w:t>переход к Заказчику исключительного права использования изобретения, полезной модели и / или промышленного образца;</w:t>
      </w:r>
    </w:p>
    <w:p>
      <w:pPr>
        <w:pStyle w:val="ListParagraph"/>
        <w:numPr>
          <w:ilvl w:val="0"/>
          <w:numId w:val="1"/>
        </w:numPr>
        <w:shd w:val="clear" w:color="auto" w:fill="FFFFFF"/>
        <w:tabs>
          <w:tab w:val="clear" w:pos="709"/>
          <w:tab w:val="left" w:pos="567"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lang w:eastAsia="ru-RU"/>
        </w:rPr>
        <w:t>выплату авторам вознаграждения за передачу Заказчику права на получение патента и исключительного права использования изобретения, полезной модели и / или промышленного образца.</w:t>
      </w:r>
    </w:p>
    <w:p>
      <w:pPr>
        <w:pStyle w:val="Normal"/>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Риск непатентоспособности созданного / полученного при выполнении Работ по Договору изобретения, полезной модели и / или промышленного образца несет Исполнитель. </w:t>
      </w:r>
    </w:p>
    <w:p>
      <w:pPr>
        <w:pStyle w:val="ListParagraph"/>
        <w:numPr>
          <w:ilvl w:val="2"/>
          <w:numId w:val="121"/>
        </w:numPr>
        <w:tabs>
          <w:tab w:val="clear" w:pos="709"/>
          <w:tab w:val="left" w:pos="1418" w:leader="none"/>
        </w:tabs>
        <w:spacing w:lineRule="auto" w:line="240"/>
        <w:ind w:left="0" w:right="0" w:firstLine="567"/>
        <w:jc w:val="both"/>
        <w:rPr>
          <w:highlight w:val="none"/>
          <w:shd w:fill="auto" w:val="clear"/>
        </w:rPr>
      </w:pPr>
      <w:r>
        <w:rPr>
          <w:sz w:val="24"/>
          <w:szCs w:val="24"/>
          <w:shd w:fill="auto" w:val="clear"/>
        </w:rPr>
        <w:t>При сдаче результата Работ по Договору (в том числе Этапа Работ) предоставить Заказчику в письменном виде исчерпывающую информацию об авторах результатов интеллектуальной деятельности, созданных / полученных при выполнении Работ по Договору, в том числе, но не ограничиваясь: ФИО, гражданство, место жительства, а также документы, подтверждающие передачу исключительных прав вышеуказанных лиц на результаты интеллектуальной деятельности Исполнителю и / или непосредственно Заказчику.</w:t>
      </w:r>
    </w:p>
    <w:p>
      <w:pPr>
        <w:pStyle w:val="ListParagraph"/>
        <w:numPr>
          <w:ilvl w:val="2"/>
          <w:numId w:val="122"/>
        </w:numPr>
        <w:spacing w:lineRule="auto" w:line="240"/>
        <w:ind w:left="0" w:right="0" w:firstLine="567"/>
        <w:jc w:val="both"/>
        <w:rPr>
          <w:highlight w:val="none"/>
          <w:shd w:fill="auto" w:val="clear"/>
        </w:rPr>
      </w:pPr>
      <w:r>
        <w:rPr>
          <w:sz w:val="24"/>
          <w:szCs w:val="24"/>
          <w:shd w:fill="auto" w:val="clear"/>
        </w:rPr>
        <w:t>Не передавать результат Работ, а также иные документы и информацию, оформленные или полученные в процессе выполнения Договора,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123"/>
        </w:numPr>
        <w:spacing w:lineRule="auto" w:line="240"/>
        <w:ind w:left="0" w:right="0" w:firstLine="567"/>
        <w:jc w:val="both"/>
        <w:rPr>
          <w:highlight w:val="none"/>
          <w:shd w:fill="auto" w:val="clear"/>
        </w:rPr>
      </w:pPr>
      <w:r>
        <w:rPr>
          <w:sz w:val="24"/>
          <w:szCs w:val="24"/>
          <w:shd w:fill="auto"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Normal"/>
        <w:numPr>
          <w:ilvl w:val="2"/>
          <w:numId w:val="124"/>
        </w:numPr>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Исполнять другие обязанности в соответствии с Договором и </w:t>
      </w:r>
      <w:r>
        <w:rPr>
          <w:rFonts w:eastAsia="Times New Roman" w:ascii="Times New Roman" w:hAnsi="Times New Roman"/>
          <w:bCs/>
          <w:sz w:val="24"/>
          <w:szCs w:val="24"/>
          <w:shd w:fill="auto" w:val="clear"/>
          <w:lang w:eastAsia="ar-SA"/>
        </w:rPr>
        <w:t xml:space="preserve">законодательством Российской Федерации. </w:t>
      </w:r>
    </w:p>
    <w:p>
      <w:pPr>
        <w:pStyle w:val="Normal"/>
        <w:suppressAutoHyphens w:val="true"/>
        <w:spacing w:lineRule="auto" w:line="240" w:before="0" w:after="0"/>
        <w:ind w:left="0" w:right="0" w:firstLine="567"/>
        <w:contextualSpacing w:val="false"/>
        <w:jc w:val="both"/>
        <w:rPr>
          <w:rFonts w:ascii="Times New Roman" w:hAnsi="Times New Roman" w:eastAsia="Times New Roman"/>
          <w:sz w:val="24"/>
          <w:szCs w:val="24"/>
          <w:highlight w:val="none"/>
          <w:u w:val="single"/>
          <w:shd w:fill="auto" w:val="clear"/>
          <w:lang w:eastAsia="ar-SA"/>
        </w:rPr>
      </w:pPr>
      <w:r>
        <w:rPr>
          <w:rFonts w:eastAsia="Times New Roman" w:ascii="Times New Roman" w:hAnsi="Times New Roman"/>
          <w:sz w:val="24"/>
          <w:szCs w:val="24"/>
          <w:u w:val="single"/>
          <w:shd w:fill="auto" w:val="clear"/>
          <w:lang w:eastAsia="ar-SA"/>
        </w:rPr>
      </w:r>
    </w:p>
    <w:p>
      <w:pPr>
        <w:pStyle w:val="Normal"/>
        <w:numPr>
          <w:ilvl w:val="1"/>
          <w:numId w:val="125"/>
        </w:numPr>
        <w:tabs>
          <w:tab w:val="clear" w:pos="709"/>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u w:val="single"/>
          <w:shd w:fill="auto" w:val="clear"/>
          <w:lang w:eastAsia="ar-SA"/>
        </w:rPr>
        <w:t>Исполнитель вправе:</w:t>
      </w:r>
    </w:p>
    <w:p>
      <w:pPr>
        <w:pStyle w:val="Normal"/>
        <w:numPr>
          <w:ilvl w:val="2"/>
          <w:numId w:val="3"/>
        </w:numPr>
        <w:tabs>
          <w:tab w:val="clear" w:pos="709"/>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Самостоятельно организовать выполнение Работ.</w:t>
      </w:r>
    </w:p>
    <w:p>
      <w:pPr>
        <w:pStyle w:val="ListParagraph"/>
        <w:numPr>
          <w:ilvl w:val="2"/>
          <w:numId w:val="3"/>
        </w:numPr>
        <w:shd w:val="clear" w:color="auto" w:fill="FFFFFF"/>
        <w:tabs>
          <w:tab w:val="clear" w:pos="709"/>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При необходимости по предварительному письменному согласованию с Заказчиком заключать договоры с Субисполнителями в совокупности не более чем на __  (_______) процентов</w:t>
      </w:r>
      <w:r>
        <w:rPr>
          <w:rStyle w:val="FootnoteReference"/>
          <w:bCs/>
          <w:sz w:val="24"/>
          <w:szCs w:val="24"/>
          <w:shd w:fill="auto" w:val="clear"/>
        </w:rPr>
        <w:footnoteReference w:id="2"/>
      </w:r>
      <w:r>
        <w:rPr>
          <w:bCs/>
          <w:sz w:val="24"/>
          <w:szCs w:val="24"/>
          <w:shd w:fill="auto" w:val="clear"/>
          <w:vertAlign w:val="superscript"/>
        </w:rPr>
        <w:t xml:space="preserve"> </w:t>
      </w:r>
      <w:r>
        <w:rPr>
          <w:bCs/>
          <w:sz w:val="24"/>
          <w:szCs w:val="24"/>
          <w:shd w:fill="auto" w:val="clear"/>
        </w:rPr>
        <w:t>от Цены Договора, неся при этом ответственность за действия Субисполнителей, как за свои собственные.</w:t>
      </w:r>
    </w:p>
    <w:p>
      <w:pPr>
        <w:pStyle w:val="ListParagraph"/>
        <w:shd w:val="clear" w:color="auto" w:fill="FFFFFF"/>
        <w:tabs>
          <w:tab w:val="clear" w:pos="709"/>
          <w:tab w:val="left" w:pos="851" w:leader="none"/>
        </w:tabs>
        <w:spacing w:lineRule="auto" w:line="240"/>
        <w:ind w:left="0" w:right="0" w:firstLine="567"/>
        <w:jc w:val="both"/>
        <w:rPr>
          <w:highlight w:val="none"/>
          <w:shd w:fill="auto" w:val="clear"/>
        </w:rPr>
      </w:pPr>
      <w:r>
        <w:rPr>
          <w:bCs/>
          <w:sz w:val="24"/>
          <w:szCs w:val="24"/>
          <w:shd w:fill="auto" w:val="clear"/>
        </w:rPr>
        <w:t xml:space="preserve">При согласовании привлечения Субисполнителя Исполнитель представляет Заказчику: </w:t>
      </w:r>
    </w:p>
    <w:p>
      <w:pPr>
        <w:pStyle w:val="ListParagraph"/>
        <w:numPr>
          <w:ilvl w:val="0"/>
          <w:numId w:val="11"/>
        </w:numPr>
        <w:shd w:val="clear" w:color="auto" w:fill="FFFFFF"/>
        <w:tabs>
          <w:tab w:val="left" w:pos="709" w:leader="none"/>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проект договора с Субисполнителем;</w:t>
      </w:r>
    </w:p>
    <w:p>
      <w:pPr>
        <w:pStyle w:val="ListParagraph"/>
        <w:numPr>
          <w:ilvl w:val="0"/>
          <w:numId w:val="11"/>
        </w:numPr>
        <w:shd w:val="clear" w:color="auto" w:fill="FFFFFF"/>
        <w:tabs>
          <w:tab w:val="left" w:pos="709" w:leader="none"/>
          <w:tab w:val="left" w:pos="1418"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сведения об объемах выполнения работ Субисполнителем;</w:t>
      </w:r>
    </w:p>
    <w:p>
      <w:pPr>
        <w:pStyle w:val="ListParagraph"/>
        <w:numPr>
          <w:ilvl w:val="0"/>
          <w:numId w:val="11"/>
        </w:numPr>
        <w:tabs>
          <w:tab w:val="left" w:pos="709"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пофамильный перечень персонала Субисполнителя, который будет задействован при производстве Работ;</w:t>
      </w:r>
    </w:p>
    <w:p>
      <w:pPr>
        <w:pStyle w:val="ListParagraph"/>
        <w:numPr>
          <w:ilvl w:val="0"/>
          <w:numId w:val="10"/>
        </w:numPr>
        <w:tabs>
          <w:tab w:val="left" w:pos="709" w:leader="none"/>
        </w:tabs>
        <w:suppressAutoHyphens w:val="false"/>
        <w:spacing w:lineRule="auto" w:line="240" w:before="0" w:after="0"/>
        <w:ind w:left="0" w:right="0" w:firstLine="567"/>
        <w:contextualSpacing/>
        <w:jc w:val="both"/>
        <w:rPr>
          <w:highlight w:val="none"/>
          <w:shd w:fill="auto" w:val="clear"/>
        </w:rPr>
      </w:pPr>
      <w:r>
        <w:rPr>
          <w:bCs/>
          <w:sz w:val="24"/>
          <w:szCs w:val="24"/>
          <w:shd w:fill="auto" w:val="clear"/>
        </w:rPr>
        <w:t>копии документов, подтверждающих наличие у Субисполнителей и его персонала допусков, разрешений и лицензий, необходимых для выполнения Работ.</w:t>
      </w:r>
    </w:p>
    <w:p>
      <w:pPr>
        <w:pStyle w:val="ListParagraph"/>
        <w:numPr>
          <w:ilvl w:val="2"/>
          <w:numId w:val="3"/>
        </w:numPr>
        <w:suppressAutoHyphens w:val="false"/>
        <w:spacing w:lineRule="auto" w:line="240" w:before="0" w:after="0"/>
        <w:ind w:left="0" w:right="0" w:firstLine="567"/>
        <w:contextualSpacing/>
        <w:jc w:val="both"/>
        <w:rPr>
          <w:highlight w:val="none"/>
          <w:shd w:fill="auto" w:val="clear"/>
        </w:rPr>
      </w:pPr>
      <w:r>
        <w:rPr>
          <w:bCs/>
          <w:sz w:val="24"/>
          <w:szCs w:val="24"/>
          <w:shd w:fill="auto" w:val="clear"/>
        </w:rPr>
        <w:t>Исполнитель не позднее дня, следующего за днем заключения договора с каждым соответствующим Субисполнителем, обязан представить Заказчику справку обо всех договорах, заключенных в рамках исполнения Договора, составленную по форме Приложения № 7 к Договору.</w:t>
      </w:r>
    </w:p>
    <w:p>
      <w:pPr>
        <w:pStyle w:val="ListParagraph"/>
        <w:numPr>
          <w:ilvl w:val="0"/>
          <w:numId w:val="0"/>
        </w:numPr>
        <w:suppressAutoHyphens w:val="false"/>
        <w:spacing w:lineRule="auto" w:line="240" w:before="0" w:after="0"/>
        <w:ind w:left="0" w:right="0" w:firstLine="567"/>
        <w:contextualSpacing/>
        <w:jc w:val="both"/>
        <w:rPr>
          <w:rFonts w:ascii="Times New Roman" w:hAnsi="Times New Roman"/>
          <w:sz w:val="24"/>
          <w:szCs w:val="24"/>
          <w:highlight w:val="none"/>
          <w:shd w:fill="auto" w:val="clear"/>
        </w:rPr>
      </w:pPr>
      <w:r>
        <w:rPr>
          <w:sz w:val="24"/>
          <w:szCs w:val="24"/>
          <w:shd w:fill="auto" w:val="clear"/>
        </w:rPr>
      </w:r>
    </w:p>
    <w:p>
      <w:pPr>
        <w:pStyle w:val="ListParagraph"/>
        <w:numPr>
          <w:ilvl w:val="0"/>
          <w:numId w:val="0"/>
        </w:numPr>
        <w:shd w:val="clear" w:color="auto" w:fill="FFFFFF"/>
        <w:tabs>
          <w:tab w:val="clear" w:pos="709"/>
          <w:tab w:val="left" w:pos="1134" w:leader="none"/>
        </w:tabs>
        <w:suppressAutoHyphens w:val="false"/>
        <w:spacing w:lineRule="auto" w:line="240" w:before="0" w:after="0"/>
        <w:ind w:left="0" w:right="0" w:hanging="0"/>
        <w:contextualSpacing/>
        <w:jc w:val="both"/>
        <w:rPr>
          <w:rFonts w:ascii="Times New Roman" w:hAnsi="Times New Roman"/>
          <w:sz w:val="24"/>
          <w:szCs w:val="24"/>
          <w:highlight w:val="none"/>
          <w:shd w:fill="auto" w:val="clear"/>
        </w:rPr>
      </w:pPr>
      <w:r>
        <w:rPr>
          <w:sz w:val="24"/>
          <w:szCs w:val="24"/>
          <w:shd w:fill="auto" w:val="clear"/>
        </w:rPr>
      </w:r>
    </w:p>
    <w:p>
      <w:pPr>
        <w:pStyle w:val="Normal"/>
        <w:numPr>
          <w:ilvl w:val="0"/>
          <w:numId w:val="4"/>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Цена Договора и порядок расчетов</w:t>
      </w:r>
    </w:p>
    <w:p>
      <w:pPr>
        <w:pStyle w:val="Normal"/>
        <w:numPr>
          <w:ilvl w:val="1"/>
          <w:numId w:val="4"/>
        </w:numPr>
        <w:tabs>
          <w:tab w:val="clear" w:pos="709"/>
          <w:tab w:val="left" w:pos="142" w:leader="none"/>
          <w:tab w:val="left" w:pos="1134" w:leader="none"/>
        </w:tabs>
        <w:suppressAutoHyphens w:val="true"/>
        <w:spacing w:lineRule="auto" w:line="240" w:before="0" w:after="0"/>
        <w:ind w:left="0" w:right="0" w:firstLine="567"/>
        <w:contextualSpacing w:val="false"/>
        <w:jc w:val="both"/>
        <w:rPr>
          <w:highlight w:val="none"/>
          <w:shd w:fill="auto" w:val="clear"/>
        </w:rPr>
      </w:pPr>
      <w:bookmarkStart w:id="10" w:name="_Ref361335465"/>
      <w:bookmarkEnd w:id="10"/>
      <w:r>
        <w:rPr>
          <w:rFonts w:eastAsia="Times New Roman" w:ascii="Times New Roman" w:hAnsi="Times New Roman"/>
          <w:bCs/>
          <w:sz w:val="24"/>
          <w:szCs w:val="24"/>
          <w:shd w:fill="auto" w:val="clear"/>
          <w:lang w:eastAsia="ar-SA"/>
        </w:rPr>
        <w:t>Цена Договора в соответствии со Сводной сметой с приложениями (Приложение № 3 к Договору) является предельной  и составляет_________,</w:t>
      </w:r>
      <w:r>
        <w:rPr>
          <w:rFonts w:ascii="Times New Roman" w:hAnsi="Times New Roman"/>
          <w:sz w:val="24"/>
          <w:szCs w:val="24"/>
          <w:shd w:fill="auto" w:val="clear"/>
        </w:rPr>
        <w:t xml:space="preserve"> </w:t>
      </w:r>
      <w:r>
        <w:rPr>
          <w:rFonts w:ascii="Times New Roman" w:hAnsi="Times New Roman"/>
          <w:bCs/>
          <w:sz w:val="24"/>
          <w:szCs w:val="24"/>
          <w:shd w:fill="auto" w:val="clear"/>
        </w:rPr>
        <w:t xml:space="preserve">НДС не облагается в соответствии с подпунктами 16, 16.1 пункта 3 статьи 149 Налогового кодекса Российской Федерации (далее </w:t>
      </w:r>
      <w:r>
        <w:rPr>
          <w:rFonts w:eastAsia="Times New Roman" w:ascii="Times New Roman" w:hAnsi="Times New Roman"/>
          <w:sz w:val="24"/>
          <w:szCs w:val="24"/>
          <w:shd w:fill="auto" w:val="clear"/>
          <w:lang w:eastAsia="ru-RU"/>
        </w:rPr>
        <w:t xml:space="preserve">– </w:t>
      </w:r>
      <w:r>
        <w:rPr>
          <w:rFonts w:ascii="Times New Roman" w:hAnsi="Times New Roman"/>
          <w:bCs/>
          <w:sz w:val="24"/>
          <w:szCs w:val="24"/>
          <w:shd w:fill="auto" w:val="clear"/>
        </w:rPr>
        <w:t>НК РФ)</w:t>
      </w:r>
      <w:r>
        <w:rPr>
          <w:rStyle w:val="FootnoteReference"/>
          <w:rFonts w:ascii="Times New Roman" w:hAnsi="Times New Roman"/>
          <w:bCs/>
          <w:sz w:val="24"/>
          <w:szCs w:val="24"/>
          <w:shd w:fill="auto" w:val="clear"/>
        </w:rPr>
        <w:footnoteReference w:id="3"/>
      </w:r>
      <w:r>
        <w:rPr>
          <w:rFonts w:ascii="Times New Roman" w:hAnsi="Times New Roman"/>
          <w:bCs/>
          <w:sz w:val="24"/>
          <w:szCs w:val="24"/>
          <w:shd w:fill="auto" w:val="clear"/>
        </w:rPr>
        <w:t xml:space="preserve"> / без учета НДС, при этом НДС исчисляется дополнительно по ставке, установленной статьей 164 Налогового кодекса Российской Федерации (далее </w:t>
      </w:r>
      <w:r>
        <w:rPr>
          <w:rFonts w:eastAsia="Times New Roman" w:ascii="Times New Roman" w:hAnsi="Times New Roman"/>
          <w:sz w:val="24"/>
          <w:szCs w:val="24"/>
          <w:shd w:fill="auto" w:val="clear"/>
          <w:lang w:eastAsia="ru-RU"/>
        </w:rPr>
        <w:t xml:space="preserve">– </w:t>
      </w:r>
      <w:r>
        <w:rPr>
          <w:rFonts w:ascii="Times New Roman" w:hAnsi="Times New Roman"/>
          <w:bCs/>
          <w:sz w:val="24"/>
          <w:szCs w:val="24"/>
          <w:shd w:fill="auto" w:val="clear"/>
        </w:rPr>
        <w:t xml:space="preserve">НК РФ). </w:t>
      </w:r>
    </w:p>
    <w:p>
      <w:pPr>
        <w:pStyle w:val="Normal"/>
        <w:numPr>
          <w:ilvl w:val="1"/>
          <w:numId w:val="4"/>
        </w:numPr>
        <w:tabs>
          <w:tab w:val="clear" w:pos="709"/>
          <w:tab w:val="left" w:pos="142" w:leader="none"/>
          <w:tab w:val="left" w:pos="1134" w:leader="none"/>
        </w:tabs>
        <w:suppressAutoHyphens w:val="true"/>
        <w:spacing w:lineRule="auto" w:line="240" w:before="0" w:after="0"/>
        <w:ind w:left="0" w:right="0" w:firstLine="567"/>
        <w:contextualSpacing w:val="false"/>
        <w:jc w:val="both"/>
        <w:rPr>
          <w:highlight w:val="none"/>
          <w:shd w:fill="auto" w:val="clear"/>
        </w:rPr>
      </w:pPr>
      <w:bookmarkStart w:id="11" w:name="_Ref361834605"/>
      <w:bookmarkEnd w:id="11"/>
      <w:r>
        <w:rPr>
          <w:rFonts w:eastAsia="Times New Roman" w:ascii="Times New Roman" w:hAnsi="Times New Roman"/>
          <w:bCs/>
          <w:sz w:val="24"/>
          <w:szCs w:val="24"/>
          <w:shd w:fill="auto" w:val="clear"/>
          <w:lang w:eastAsia="ar-SA"/>
        </w:rPr>
        <w:t xml:space="preserve">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w:t>
      </w:r>
    </w:p>
    <w:p>
      <w:pPr>
        <w:pStyle w:val="Normal"/>
        <w:numPr>
          <w:ilvl w:val="1"/>
          <w:numId w:val="4"/>
        </w:numPr>
        <w:tabs>
          <w:tab w:val="clear" w:pos="709"/>
          <w:tab w:val="left" w:pos="142" w:leader="none"/>
          <w:tab w:val="left" w:pos="1134" w:leader="none"/>
        </w:tabs>
        <w:suppressAutoHyphens w:val="true"/>
        <w:spacing w:lineRule="auto" w:line="240" w:before="0" w:after="0"/>
        <w:ind w:left="0" w:right="0" w:firstLine="567"/>
        <w:contextualSpacing w:val="false"/>
        <w:jc w:val="both"/>
        <w:rPr>
          <w:highlight w:val="none"/>
          <w:shd w:fill="auto" w:val="clear"/>
        </w:rPr>
      </w:pPr>
      <w:bookmarkStart w:id="12" w:name="_Ref361834605_Копия_1"/>
      <w:bookmarkStart w:id="13" w:name="_Ref361335465_Копия_1"/>
      <w:bookmarkEnd w:id="12"/>
      <w:bookmarkEnd w:id="13"/>
      <w:r>
        <w:rPr>
          <w:rFonts w:eastAsia="Times New Roman" w:ascii="Times New Roman" w:hAnsi="Times New Roman"/>
          <w:bCs/>
          <w:sz w:val="24"/>
          <w:szCs w:val="24"/>
          <w:shd w:fill="auto" w:val="clear"/>
          <w:lang w:eastAsia="ar-SA"/>
        </w:rPr>
        <w:t xml:space="preserve">Цена Договора включает в себя прибыль Исполнителя, а также все расходы и затраты Исполнителя на: </w:t>
      </w:r>
    </w:p>
    <w:p>
      <w:pPr>
        <w:pStyle w:val="Normal"/>
        <w:tabs>
          <w:tab w:val="clear" w:pos="709"/>
          <w:tab w:val="left" w:pos="142"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3.3.1. </w:t>
      </w:r>
      <w:r>
        <w:rPr>
          <w:rFonts w:eastAsia="Times New Roman" w:ascii="Times New Roman" w:hAnsi="Times New Roman"/>
          <w:sz w:val="24"/>
          <w:szCs w:val="24"/>
          <w:shd w:fill="auto" w:val="clear"/>
          <w:lang w:eastAsia="ar-SA"/>
        </w:rPr>
        <w:t>заработную плату, накладные и командировочные расходы, перемещение и размещение персонала Исполнителя;</w:t>
      </w:r>
    </w:p>
    <w:p>
      <w:pPr>
        <w:pStyle w:val="Normal"/>
        <w:tabs>
          <w:tab w:val="clear" w:pos="709"/>
          <w:tab w:val="left" w:pos="51" w:leader="none"/>
          <w:tab w:val="left" w:pos="142" w:leader="none"/>
          <w:tab w:val="left" w:pos="52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3.3.2. подлежащие уплате налоги, сборы и пошлины (в том числе по таможенному оформлению материально-технических ресурсов, если применимо); </w:t>
      </w:r>
    </w:p>
    <w:p>
      <w:pPr>
        <w:pStyle w:val="Normal"/>
        <w:tabs>
          <w:tab w:val="clear" w:pos="709"/>
          <w:tab w:val="left" w:pos="142"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3.3.3. авторское вознаграждение;</w:t>
      </w:r>
    </w:p>
    <w:p>
      <w:pPr>
        <w:pStyle w:val="Normal"/>
        <w:tabs>
          <w:tab w:val="clear" w:pos="709"/>
          <w:tab w:val="left" w:pos="142"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3.3.4. все прочие затраты и расходы Исполнителя, связанные с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Исполнителя в течение срока действия Договора. </w:t>
      </w:r>
    </w:p>
    <w:p>
      <w:pPr>
        <w:pStyle w:val="Normal"/>
        <w:numPr>
          <w:ilvl w:val="1"/>
          <w:numId w:val="4"/>
        </w:numPr>
        <w:tabs>
          <w:tab w:val="clear" w:pos="709"/>
          <w:tab w:val="left" w:pos="142"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4"/>
        </w:numPr>
        <w:tabs>
          <w:tab w:val="clear" w:pos="709"/>
          <w:tab w:val="left" w:pos="142" w:leader="none"/>
          <w:tab w:val="left" w:pos="1134" w:leader="none"/>
        </w:tabs>
        <w:suppressAutoHyphens w:val="true"/>
        <w:spacing w:lineRule="auto" w:line="240" w:before="0" w:after="0"/>
        <w:ind w:left="0" w:right="0" w:firstLine="567"/>
        <w:contextualSpacing w:val="false"/>
        <w:jc w:val="both"/>
        <w:rPr>
          <w:highlight w:val="none"/>
          <w:shd w:fill="auto" w:val="clear"/>
        </w:rPr>
      </w:pPr>
      <w:bookmarkStart w:id="14" w:name="_Ref361858588"/>
      <w:r>
        <w:rPr>
          <w:rFonts w:eastAsia="Times New Roman" w:ascii="Times New Roman" w:hAnsi="Times New Roman"/>
          <w:sz w:val="24"/>
          <w:szCs w:val="24"/>
          <w:shd w:fill="auto" w:val="clear"/>
          <w:lang w:eastAsia="ar-SA"/>
        </w:rPr>
        <w:t>Оплата по Договору осуществляется Заказчиком в следующем порядке:</w:t>
      </w:r>
      <w:bookmarkEnd w:id="14"/>
      <w:r>
        <w:rPr>
          <w:rFonts w:eastAsia="Times New Roman" w:ascii="Times New Roman" w:hAnsi="Times New Roman"/>
          <w:sz w:val="24"/>
          <w:szCs w:val="24"/>
          <w:shd w:fill="auto" w:val="clear"/>
          <w:lang w:eastAsia="ar-SA"/>
        </w:rPr>
        <w:t xml:space="preserve"> </w:t>
      </w:r>
    </w:p>
    <w:p>
      <w:pPr>
        <w:pStyle w:val="Normal"/>
        <w:numPr>
          <w:ilvl w:val="2"/>
          <w:numId w:val="4"/>
        </w:numPr>
        <w:tabs>
          <w:tab w:val="clear" w:pos="709"/>
          <w:tab w:val="left" w:pos="142" w:leader="none"/>
          <w:tab w:val="left" w:pos="1276" w:leader="none"/>
        </w:tabs>
        <w:suppressAutoHyphens w:val="true"/>
        <w:spacing w:lineRule="auto" w:line="240" w:before="0" w:after="0"/>
        <w:ind w:left="0" w:right="0" w:firstLine="567"/>
        <w:contextualSpacing w:val="false"/>
        <w:jc w:val="both"/>
        <w:rPr>
          <w:highlight w:val="none"/>
          <w:shd w:fill="auto" w:val="clear"/>
        </w:rPr>
      </w:pPr>
      <w:bookmarkStart w:id="15" w:name="_Ref361834178"/>
      <w:bookmarkStart w:id="16" w:name="_Ref361335023"/>
      <w:bookmarkStart w:id="17" w:name="_Ref373242393"/>
      <w:bookmarkEnd w:id="15"/>
      <w:bookmarkEnd w:id="16"/>
      <w:bookmarkEnd w:id="17"/>
      <w:r>
        <w:rPr>
          <w:rFonts w:eastAsia="Times New Roman" w:ascii="Times New Roman" w:hAnsi="Times New Roman"/>
          <w:sz w:val="24"/>
          <w:szCs w:val="24"/>
          <w:shd w:fill="auto" w:val="clear"/>
          <w:lang w:eastAsia="ar-SA"/>
        </w:rPr>
        <w:t>Авансовые платежи в счет стоимости Работ в размере 10 (десяти) процентов от стоимости Работ (за исключением непредвиденных работ и затрат),</w:t>
      </w:r>
      <w:r>
        <w:rPr>
          <w:rFonts w:ascii="Times New Roman" w:hAnsi="Times New Roman"/>
          <w:sz w:val="24"/>
          <w:szCs w:val="24"/>
          <w:shd w:fill="auto" w:val="clear"/>
        </w:rPr>
        <w:t xml:space="preserve"> НДС не облагается</w:t>
      </w:r>
      <w:r>
        <w:rPr>
          <w:rStyle w:val="FootnoteReference"/>
          <w:rFonts w:ascii="Times New Roman" w:hAnsi="Times New Roman"/>
          <w:sz w:val="24"/>
          <w:szCs w:val="24"/>
          <w:shd w:fill="auto" w:val="clear"/>
        </w:rPr>
        <w:footnoteReference w:id="4"/>
      </w:r>
      <w:r>
        <w:rPr>
          <w:rFonts w:ascii="Times New Roman" w:hAnsi="Times New Roman"/>
          <w:sz w:val="24"/>
          <w:szCs w:val="24"/>
          <w:shd w:fill="auto" w:val="clear"/>
        </w:rPr>
        <w:t xml:space="preserve"> / без учета НДС, </w:t>
      </w:r>
      <w:r>
        <w:rPr>
          <w:rFonts w:ascii="Times New Roman" w:hAnsi="Times New Roman"/>
          <w:bCs/>
          <w:sz w:val="24"/>
          <w:szCs w:val="24"/>
          <w:shd w:fill="auto" w:val="clear"/>
        </w:rPr>
        <w:t>при этом НДС исчисляется дополнительно по ставке, установленной</w:t>
      </w:r>
      <w:r>
        <w:rPr>
          <w:rFonts w:ascii="Times New Roman" w:hAnsi="Times New Roman"/>
          <w:sz w:val="24"/>
          <w:szCs w:val="24"/>
          <w:shd w:fill="auto" w:val="clear"/>
        </w:rPr>
        <w:t xml:space="preserve"> статьей 164 НК РФ на дату выплаты авансового платежа,</w:t>
      </w:r>
      <w:r>
        <w:rPr>
          <w:rFonts w:eastAsia="Times New Roman" w:ascii="Times New Roman" w:hAnsi="Times New Roman"/>
          <w:sz w:val="24"/>
          <w:szCs w:val="24"/>
          <w:shd w:fill="auto" w:val="clear"/>
          <w:lang w:eastAsia="ar-SA"/>
        </w:rPr>
        <w:t xml:space="preserve"> выплачиваются в течение 30 (тридцати) календарных дней с даты получения Заказчиком счета, выставленного Исполнителем, при условии согласования Сторонами сметной документации на Работу в соответствии с пунктом 3.2 Договора</w:t>
      </w:r>
      <w:r>
        <w:rPr>
          <w:rStyle w:val="FootnoteReference"/>
          <w:rFonts w:eastAsia="Times New Roman" w:ascii="Times New Roman" w:hAnsi="Times New Roman"/>
          <w:sz w:val="24"/>
          <w:szCs w:val="24"/>
          <w:shd w:fill="auto" w:val="clear"/>
          <w:lang w:eastAsia="ar-SA"/>
        </w:rPr>
        <w:footnoteReference w:id="5"/>
      </w:r>
      <w:r>
        <w:rPr>
          <w:rFonts w:eastAsia="Times New Roman" w:ascii="Times New Roman" w:hAnsi="Times New Roman"/>
          <w:sz w:val="24"/>
          <w:szCs w:val="24"/>
          <w:shd w:fill="auto" w:val="clear"/>
          <w:lang w:eastAsia="ar-SA"/>
        </w:rPr>
        <w:t>, но не ранее, чем за 30 (тридцать) календарных дней до даты начала Работ, определенной в соответствии с Календарным графиком выполнения Работ (Приложение № 2 к Договору), и с учетом пункта 3.6 Договора.</w:t>
      </w:r>
    </w:p>
    <w:p>
      <w:pPr>
        <w:pStyle w:val="Normal"/>
        <w:numPr>
          <w:ilvl w:val="2"/>
          <w:numId w:val="4"/>
        </w:numPr>
        <w:tabs>
          <w:tab w:val="clear" w:pos="709"/>
          <w:tab w:val="left" w:pos="142"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ascii="Times New Roman" w:hAnsi="Times New Roman"/>
          <w:sz w:val="24"/>
          <w:szCs w:val="24"/>
          <w:shd w:fill="auto" w:val="clear"/>
        </w:rPr>
        <w:t>Последующие платежи в размере разницы между стоимостью  Работ, НДС не облагается</w:t>
      </w:r>
      <w:r>
        <w:rPr>
          <w:rStyle w:val="FootnoteReference"/>
          <w:rFonts w:ascii="Times New Roman" w:hAnsi="Times New Roman"/>
          <w:sz w:val="24"/>
          <w:szCs w:val="24"/>
          <w:shd w:fill="auto" w:val="clear"/>
        </w:rPr>
        <w:footnoteReference w:id="6"/>
      </w:r>
      <w:r>
        <w:rPr>
          <w:rFonts w:ascii="Times New Roman" w:hAnsi="Times New Roman"/>
          <w:sz w:val="24"/>
          <w:szCs w:val="24"/>
          <w:shd w:fill="auto" w:val="clear"/>
        </w:rPr>
        <w:t xml:space="preserve"> / определенной без учета НДС, при этом НДС исчисляется дополнительно по ставке, установленной статьей 164 НК РФ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7 (семи) рабочих дней</w:t>
      </w:r>
      <w:r>
        <w:rPr>
          <w:rStyle w:val="FootnoteReference"/>
          <w:rFonts w:ascii="Times New Roman" w:hAnsi="Times New Roman"/>
          <w:sz w:val="24"/>
          <w:szCs w:val="24"/>
          <w:shd w:fill="auto" w:val="clear"/>
        </w:rPr>
        <w:footnoteReference w:id="7"/>
      </w:r>
      <w:r>
        <w:rPr>
          <w:rFonts w:ascii="Times New Roman" w:hAnsi="Times New Roman"/>
          <w:sz w:val="24"/>
          <w:szCs w:val="24"/>
          <w:shd w:fill="auto" w:val="clear"/>
        </w:rPr>
        <w:t xml:space="preserve"> рабочих дней с даты подписания Сторонами документов, указанных в пункте 4.1 Договора, на основании счета, выставленного Исполнителем, и с учетом пункта 3.6 Договора.</w:t>
      </w:r>
    </w:p>
    <w:p>
      <w:pPr>
        <w:pStyle w:val="Normal"/>
        <w:numPr>
          <w:ilvl w:val="1"/>
          <w:numId w:val="4"/>
        </w:numPr>
        <w:tabs>
          <w:tab w:val="clear" w:pos="709"/>
          <w:tab w:val="left" w:pos="142" w:leader="none"/>
          <w:tab w:val="left" w:pos="113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В случае выставления Исполнителем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Normal"/>
        <w:numPr>
          <w:ilvl w:val="1"/>
          <w:numId w:val="4"/>
        </w:numPr>
        <w:tabs>
          <w:tab w:val="clear" w:pos="709"/>
          <w:tab w:val="left" w:pos="142" w:leader="none"/>
          <w:tab w:val="left" w:pos="113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Normal"/>
        <w:numPr>
          <w:ilvl w:val="1"/>
          <w:numId w:val="4"/>
        </w:numPr>
        <w:tabs>
          <w:tab w:val="clear" w:pos="709"/>
          <w:tab w:val="left" w:pos="142" w:leader="none"/>
          <w:tab w:val="left" w:pos="113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За исключением случая, указанного в пункте 2.3.15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Normal"/>
        <w:numPr>
          <w:ilvl w:val="1"/>
          <w:numId w:val="4"/>
        </w:numPr>
        <w:tabs>
          <w:tab w:val="clear" w:pos="709"/>
          <w:tab w:val="left" w:pos="142" w:leader="none"/>
          <w:tab w:val="left" w:pos="113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Командировочные расходы включаются в стоимость Работ в соответствии с расчетом, прилагаемым к Сводной смете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Работ.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
      <w:pPr>
        <w:pStyle w:val="Normal"/>
        <w:numPr>
          <w:ilvl w:val="1"/>
          <w:numId w:val="4"/>
        </w:numPr>
        <w:tabs>
          <w:tab w:val="clear" w:pos="709"/>
          <w:tab w:val="left" w:pos="142" w:leader="none"/>
          <w:tab w:val="left" w:pos="1134" w:leader="none"/>
        </w:tabs>
        <w:suppressAutoHyphens w:val="true"/>
        <w:spacing w:lineRule="auto" w:line="240" w:before="0" w:after="0"/>
        <w:ind w:left="0" w:right="0" w:firstLine="567"/>
        <w:contextualSpacing w:val="false"/>
        <w:jc w:val="both"/>
        <w:rPr>
          <w:highlight w:val="none"/>
          <w:shd w:fill="auto" w:val="clear"/>
        </w:rPr>
      </w:pPr>
      <w:bookmarkStart w:id="18" w:name="_Ref361834178_Копия_1"/>
      <w:bookmarkStart w:id="19" w:name="_Ref361335023_Копия_1"/>
      <w:bookmarkStart w:id="20" w:name="_Ref373242393_Копия_1"/>
      <w:bookmarkEnd w:id="18"/>
      <w:bookmarkEnd w:id="19"/>
      <w:bookmarkEnd w:id="20"/>
      <w:r>
        <w:rPr>
          <w:rFonts w:eastAsia="Times New Roman" w:ascii="Times New Roman" w:hAnsi="Times New Roman"/>
          <w:bCs/>
          <w:sz w:val="24"/>
          <w:szCs w:val="24"/>
          <w:shd w:fill="auto" w:val="clear"/>
          <w:lang w:eastAsia="ar-SA"/>
        </w:rPr>
        <w:t>Индексация Цены Договора не допускается.</w:t>
      </w:r>
    </w:p>
    <w:p>
      <w:pPr>
        <w:pStyle w:val="Normal"/>
        <w:numPr>
          <w:ilvl w:val="1"/>
          <w:numId w:val="4"/>
        </w:numPr>
        <w:tabs>
          <w:tab w:val="clear" w:pos="709"/>
          <w:tab w:val="left" w:pos="142"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ascii="Times New Roman" w:hAnsi="Times New Roman"/>
          <w:sz w:val="24"/>
          <w:szCs w:val="24"/>
          <w:shd w:fill="auto" w:val="clear"/>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Исполнителем Работ.</w:t>
      </w:r>
    </w:p>
    <w:p>
      <w:pPr>
        <w:pStyle w:val="Normal"/>
        <w:tabs>
          <w:tab w:val="clear" w:pos="709"/>
          <w:tab w:val="left" w:pos="1134" w:leader="none"/>
        </w:tabs>
        <w:suppressAutoHyphens w:val="true"/>
        <w:spacing w:lineRule="auto" w:line="240" w:before="0" w:after="0"/>
        <w:ind w:left="0" w:right="0" w:firstLine="567"/>
        <w:contextualSpacing w:val="false"/>
        <w:jc w:val="both"/>
        <w:rPr>
          <w:highlight w:val="none"/>
          <w:shd w:fill="auto" w:val="clear"/>
        </w:rPr>
      </w:pPr>
      <w:bookmarkStart w:id="21" w:name="_Ref361834251"/>
      <w:r>
        <w:rPr>
          <w:rFonts w:eastAsia="Times New Roman" w:ascii="Times New Roman" w:hAnsi="Times New Roman"/>
          <w:bCs/>
          <w:sz w:val="24"/>
          <w:szCs w:val="24"/>
          <w:shd w:fill="auto" w:val="clear"/>
          <w:lang w:eastAsia="ar-SA"/>
        </w:rPr>
        <w:t>Заказчик направляет Исполнителю уведомление о проведении сальдо взаимных обязательств Сторон по Договору.</w:t>
      </w:r>
      <w:bookmarkEnd w:id="21"/>
    </w:p>
    <w:p>
      <w:pPr>
        <w:pStyle w:val="Normal"/>
        <w:tabs>
          <w:tab w:val="clear" w:pos="709"/>
          <w:tab w:val="left" w:pos="142" w:leader="none"/>
          <w:tab w:val="left" w:pos="1134" w:leader="none"/>
        </w:tabs>
        <w:suppressAutoHyphens w:val="true"/>
        <w:spacing w:lineRule="auto" w:line="240" w:before="0" w:after="0"/>
        <w:ind w:left="0" w:right="0" w:firstLine="567"/>
        <w:contextualSpacing w:val="false"/>
        <w:jc w:val="both"/>
        <w:rPr>
          <w:rFonts w:ascii="Times New Roman" w:hAnsi="Times New Roman" w:eastAsia="Times New Roman"/>
          <w:bCs/>
          <w:sz w:val="24"/>
          <w:szCs w:val="24"/>
          <w:highlight w:val="none"/>
          <w:shd w:fill="auto" w:val="clear"/>
          <w:lang w:eastAsia="ar-SA"/>
        </w:rPr>
      </w:pPr>
      <w:r>
        <w:rPr>
          <w:rFonts w:eastAsia="Times New Roman" w:ascii="Times New Roman" w:hAnsi="Times New Roman"/>
          <w:bCs/>
          <w:sz w:val="24"/>
          <w:szCs w:val="24"/>
          <w:shd w:fill="auto" w:val="clear"/>
          <w:lang w:eastAsia="ar-SA"/>
        </w:rPr>
      </w:r>
    </w:p>
    <w:p>
      <w:pPr>
        <w:pStyle w:val="Normal"/>
        <w:numPr>
          <w:ilvl w:val="0"/>
          <w:numId w:val="4"/>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Порядок сдачи-приемки Работ</w:t>
      </w:r>
    </w:p>
    <w:p>
      <w:pPr>
        <w:pStyle w:val="ListParagraph"/>
        <w:numPr>
          <w:ilvl w:val="1"/>
          <w:numId w:val="4"/>
        </w:numPr>
        <w:tabs>
          <w:tab w:val="clear" w:pos="709"/>
          <w:tab w:val="left" w:pos="0" w:leader="none"/>
          <w:tab w:val="left" w:pos="1134" w:leader="none"/>
        </w:tabs>
        <w:spacing w:lineRule="auto" w:line="240"/>
        <w:ind w:left="0" w:right="0" w:firstLine="567"/>
        <w:jc w:val="both"/>
        <w:rPr>
          <w:highlight w:val="none"/>
          <w:shd w:fill="auto" w:val="clear"/>
        </w:rPr>
      </w:pPr>
      <w:bookmarkStart w:id="22" w:name="_Ref361335138"/>
      <w:bookmarkEnd w:id="22"/>
      <w:r>
        <w:rPr>
          <w:bCs/>
          <w:sz w:val="24"/>
          <w:szCs w:val="24"/>
          <w:shd w:fill="auto" w:val="clear"/>
        </w:rPr>
        <w:t xml:space="preserve">По завершении выполнения Работ, указанному в Календарном графике выполнения Работ (Приложение № 2 к Договору), Исполнитель в течение 5 (пяти) рабочих дней представляет Заказчику подписанный со своей стороны в 2 (двух) экземплярах Акт сдачи-приемки выполненных работ по форме Приложения № 6 к Договору с приложением результата Работ. </w:t>
      </w:r>
    </w:p>
    <w:p>
      <w:pPr>
        <w:pStyle w:val="ListParagraph"/>
        <w:tabs>
          <w:tab w:val="clear" w:pos="709"/>
          <w:tab w:val="left" w:pos="0" w:leader="none"/>
          <w:tab w:val="left" w:pos="1134" w:leader="none"/>
        </w:tabs>
        <w:spacing w:lineRule="auto" w:line="240"/>
        <w:ind w:left="0" w:right="0" w:firstLine="567"/>
        <w:jc w:val="both"/>
        <w:rPr>
          <w:highlight w:val="none"/>
          <w:shd w:fill="auto" w:val="clear"/>
        </w:rPr>
      </w:pPr>
      <w:bookmarkStart w:id="23" w:name="_Ref361336754"/>
      <w:bookmarkStart w:id="24" w:name="_Ref373242517"/>
      <w:r>
        <w:rPr>
          <w:bCs/>
          <w:sz w:val="24"/>
          <w:szCs w:val="24"/>
          <w:shd w:fill="auto" w:val="clear"/>
        </w:rPr>
        <w:t>Требования к отчетным документам (состав, количество, форма, носитель и т.д.), подлежащим передаче Исполнителем Заказчику в составе результата Работ  устанавливается Техническим заданием (Приложение № 1 к Договору).</w:t>
      </w:r>
      <w:bookmarkEnd w:id="23"/>
      <w:bookmarkEnd w:id="24"/>
    </w:p>
    <w:p>
      <w:pPr>
        <w:pStyle w:val="Normal"/>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4.3. В течение 15 (пятнадцати) рабочих дней с даты получения полного комплекта документов, указанных в пунктах 4.1 и 4.2 Договора, Заказчик подписывает и передает Исполнителю 1 (один) экземпляр Акта сдачи-приемки выполненных работ либо направляет Исполнителю письменный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 </w:t>
      </w:r>
    </w:p>
    <w:p>
      <w:pPr>
        <w:pStyle w:val="Normal"/>
        <w:numPr>
          <w:ilvl w:val="1"/>
          <w:numId w:val="5"/>
        </w:numPr>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Устранение указанных недостатков и / или несоответствий, выявленных Заказчиком, осуществляется Исполнителем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Исполнителя за его нарушение.</w:t>
      </w:r>
    </w:p>
    <w:p>
      <w:pPr>
        <w:pStyle w:val="Normal"/>
        <w:numPr>
          <w:ilvl w:val="1"/>
          <w:numId w:val="5"/>
        </w:numPr>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4.3, 4.4 Договора.</w:t>
      </w:r>
      <w:bookmarkStart w:id="25" w:name="_Ref361337525"/>
    </w:p>
    <w:p>
      <w:pPr>
        <w:pStyle w:val="Normal"/>
        <w:numPr>
          <w:ilvl w:val="1"/>
          <w:numId w:val="5"/>
        </w:numPr>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Если Исполнитель не устранит недостатки, несоответствия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результата Работ, с отнесением на Исполнителя соответствующих расходов. Исполнитель обязан возместить указанные расходы в течение 10 (десяти) рабочих дней с даты получения соответствующего письменного требования Заказчика.</w:t>
      </w:r>
      <w:bookmarkEnd w:id="25"/>
    </w:p>
    <w:p>
      <w:pPr>
        <w:pStyle w:val="Normal"/>
        <w:numPr>
          <w:ilvl w:val="1"/>
          <w:numId w:val="5"/>
        </w:numPr>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Риск случайной невозможности исполнения Договора несет Исполнитель.</w:t>
      </w:r>
    </w:p>
    <w:p>
      <w:pPr>
        <w:pStyle w:val="Normal"/>
        <w:numPr>
          <w:ilvl w:val="1"/>
          <w:numId w:val="5"/>
        </w:numPr>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В случае обнаружения Исполнителем однозначной невозможности получить </w:t>
      </w:r>
      <w:r>
        <w:rPr>
          <w:rFonts w:eastAsia="Times New Roman" w:ascii="Times New Roman" w:hAnsi="Times New Roman"/>
          <w:bCs/>
          <w:sz w:val="24"/>
          <w:szCs w:val="24"/>
          <w:shd w:fill="auto" w:val="clear"/>
          <w:lang w:eastAsia="ar-SA"/>
        </w:rPr>
        <w:t xml:space="preserve">ожидаемый результат НИР. </w:t>
      </w:r>
      <w:r>
        <w:rPr>
          <w:rFonts w:eastAsia="Times New Roman" w:ascii="Times New Roman" w:hAnsi="Times New Roman"/>
          <w:sz w:val="24"/>
          <w:szCs w:val="24"/>
          <w:shd w:fill="auto" w:val="clear"/>
          <w:lang w:eastAsia="ar-SA"/>
        </w:rPr>
        <w:t xml:space="preserve">Исполнитель обязан незамедлительно, не позднее 1 (одного) рабочего дня с момента обнаружения, направить в адрес Заказчика Уведомление об отрицательном результате НИР. </w:t>
      </w:r>
    </w:p>
    <w:p>
      <w:pPr>
        <w:pStyle w:val="Normal"/>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Исполнитель обязан приостановить выполнение Работ по Договору с момента направления Уведомления об отрицательном результате НИР Заказчику. </w:t>
      </w:r>
    </w:p>
    <w:p>
      <w:pPr>
        <w:pStyle w:val="Normal"/>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Договор считается прекращенным (расторгнутым) вследствие невозможности исполнения в случае, если по истечении 10 (десяти) рабочих дней с момента получения Заказчиком об отрицательном результате НИР он не направит письменных возражений другой Стороне. </w:t>
      </w:r>
    </w:p>
    <w:p>
      <w:pPr>
        <w:pStyle w:val="Normal"/>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При наличии возражений Заказчика относительно невозможности получить ожидаемые результаты или нецелесообразности продолжения Работ по Договору Стороны обязаны совместно рассмотреть вопрос о целесообразности дальнейшего исполнения Договора. В случае, если Стороны не пришли к совместному решению, по требованию любой из Сторон может быть назначена экспертиза. Расходы на экспертизу несет Сторона, потребовавшая назначения экспертизы, а если она назначена по соглашению между Сторонами – обе Стороны поровну. </w:t>
      </w:r>
    </w:p>
    <w:p>
      <w:pPr>
        <w:pStyle w:val="Normal"/>
        <w:tabs>
          <w:tab w:val="clear" w:pos="709"/>
          <w:tab w:val="left" w:pos="0"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По результатам рассмотрения вопроса о целесообразности дальнейшего исполнения Договора Стороны вправе внести изменения в Техническое задание (Приложение № 1 к Договору), либо принять решение о прекращении выполнения Работ по Договору. Решение Сторон о прекращении (расторжении) Договора оформляется соглашением о расторжении (прекращении) Договора. </w:t>
      </w:r>
    </w:p>
    <w:p>
      <w:pPr>
        <w:pStyle w:val="ListParagraph"/>
        <w:numPr>
          <w:ilvl w:val="1"/>
          <w:numId w:val="5"/>
        </w:numPr>
        <w:tabs>
          <w:tab w:val="left" w:pos="142" w:leader="none"/>
          <w:tab w:val="left" w:pos="709" w:leader="none"/>
          <w:tab w:val="left" w:pos="1134" w:leader="none"/>
        </w:tabs>
        <w:spacing w:lineRule="auto" w:line="240"/>
        <w:ind w:left="0" w:right="0" w:firstLine="567"/>
        <w:jc w:val="both"/>
        <w:rPr>
          <w:highlight w:val="none"/>
          <w:shd w:fill="auto" w:val="clear"/>
        </w:rPr>
      </w:pPr>
      <w:r>
        <w:rPr>
          <w:sz w:val="24"/>
          <w:szCs w:val="24"/>
          <w:shd w:fill="auto" w:val="clear"/>
        </w:rPr>
        <w:t>В случае обнаружения отрицательного результата НИР вследствие обстоятельств, возникших не по вине Исполнителя, оплата выполненных Работ осуществляется в следующем порядке:</w:t>
      </w:r>
    </w:p>
    <w:p>
      <w:pPr>
        <w:pStyle w:val="ListParagraph"/>
        <w:numPr>
          <w:ilvl w:val="2"/>
          <w:numId w:val="5"/>
        </w:numPr>
        <w:tabs>
          <w:tab w:val="left" w:pos="142" w:leader="none"/>
          <w:tab w:val="left" w:pos="709" w:leader="none"/>
          <w:tab w:val="left" w:pos="1134" w:leader="none"/>
        </w:tabs>
        <w:spacing w:lineRule="auto" w:line="240"/>
        <w:ind w:left="0" w:right="0" w:firstLine="567"/>
        <w:jc w:val="both"/>
        <w:rPr>
          <w:highlight w:val="none"/>
          <w:shd w:fill="auto" w:val="clear"/>
        </w:rPr>
      </w:pPr>
      <w:r>
        <w:rPr>
          <w:sz w:val="24"/>
          <w:szCs w:val="24"/>
          <w:shd w:fill="auto" w:val="clear"/>
        </w:rPr>
        <w:t>При выявлении невозможности достижения результата НИР Заказчик обязуется оплатить Исполнителю стоимость Работ, выполненных до получения отрицательного результата НИР, но не свыше соответст</w:t>
        <w:softHyphen/>
        <w:t>вующей части цены Работ, указанной в Договоре.</w:t>
      </w:r>
    </w:p>
    <w:p>
      <w:pPr>
        <w:pStyle w:val="ListParagraph"/>
        <w:numPr>
          <w:ilvl w:val="2"/>
          <w:numId w:val="5"/>
        </w:numPr>
        <w:tabs>
          <w:tab w:val="left" w:pos="142" w:leader="none"/>
          <w:tab w:val="left" w:pos="709" w:leader="none"/>
          <w:tab w:val="left" w:pos="1134" w:leader="none"/>
        </w:tabs>
        <w:spacing w:lineRule="auto" w:line="240"/>
        <w:ind w:left="0" w:right="0" w:firstLine="567"/>
        <w:jc w:val="both"/>
        <w:rPr>
          <w:highlight w:val="none"/>
          <w:shd w:fill="auto" w:val="clear"/>
        </w:rPr>
      </w:pPr>
      <w:r>
        <w:rPr>
          <w:sz w:val="24"/>
          <w:szCs w:val="24"/>
          <w:shd w:fill="auto" w:val="clear"/>
        </w:rPr>
        <w:t>При выявлении невозможности или нецелесообразности продолжения ОКР и ОТР, Заказчик обязуется компенсировать Исполнителю понесенные затраты.</w:t>
      </w:r>
    </w:p>
    <w:p>
      <w:pPr>
        <w:pStyle w:val="ListParagraph"/>
        <w:numPr>
          <w:ilvl w:val="1"/>
          <w:numId w:val="5"/>
        </w:numPr>
        <w:tabs>
          <w:tab w:val="left" w:pos="142" w:leader="none"/>
          <w:tab w:val="left" w:pos="709" w:leader="none"/>
          <w:tab w:val="left" w:pos="1134" w:leader="none"/>
          <w:tab w:val="left" w:pos="1418" w:leader="none"/>
        </w:tabs>
        <w:spacing w:lineRule="auto" w:line="240"/>
        <w:ind w:left="0" w:right="0" w:firstLine="567"/>
        <w:jc w:val="both"/>
        <w:rPr>
          <w:highlight w:val="none"/>
          <w:shd w:fill="auto" w:val="clear"/>
        </w:rPr>
      </w:pPr>
      <w:r>
        <w:rPr>
          <w:sz w:val="24"/>
          <w:szCs w:val="24"/>
          <w:shd w:fill="auto" w:val="clear"/>
        </w:rPr>
        <w:t xml:space="preserve">Досрочное исполнение Исполнителем обязательств по Договору возможно только по предварительному письменному согласию Заказчика. </w:t>
      </w:r>
    </w:p>
    <w:p>
      <w:pPr>
        <w:pStyle w:val="ListParagraph"/>
        <w:numPr>
          <w:ilvl w:val="1"/>
          <w:numId w:val="5"/>
        </w:numPr>
        <w:tabs>
          <w:tab w:val="left" w:pos="142" w:leader="none"/>
          <w:tab w:val="left" w:pos="709"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Исполнитель обязан представить Заказчику счета-фактуры/УПД, выставленные в сроки и оформленные в порядке, установленном законодательством Российской Федерации. В случае нарушения Исполнителем указанной обязанности он обязан произвести замену</w:t>
      </w:r>
      <w:r>
        <w:rPr>
          <w:b/>
          <w:sz w:val="24"/>
          <w:szCs w:val="24"/>
          <w:shd w:fill="auto" w:val="clear"/>
          <w:lang w:eastAsia="ru-RU"/>
        </w:rPr>
        <w:t xml:space="preserve"> </w:t>
      </w:r>
      <w:r>
        <w:rPr>
          <w:bCs/>
          <w:sz w:val="24"/>
          <w:szCs w:val="24"/>
          <w:shd w:fill="auto" w:val="clear"/>
        </w:rPr>
        <w:t>счета-фактуры/УПД в течение 3 (трех) рабочих дней с даты получения соответствующего письменного требования Заказчика. В случае непредставления Исполнителем в течение 5 (пяти) календарных дней с даты получения авансового платежа счета-фактуры/УПД, подтверждающего право Исполнителя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Pr>
          <w:rStyle w:val="FootnoteReference"/>
          <w:bCs/>
          <w:sz w:val="24"/>
          <w:szCs w:val="24"/>
          <w:shd w:fill="auto" w:val="clear"/>
        </w:rPr>
        <w:footnoteReference w:id="8"/>
      </w:r>
      <w:r>
        <w:rPr>
          <w:bCs/>
          <w:sz w:val="24"/>
          <w:szCs w:val="24"/>
          <w:shd w:fill="auto" w:val="clear"/>
        </w:rPr>
        <w:t>.</w:t>
      </w:r>
    </w:p>
    <w:p>
      <w:pPr>
        <w:pStyle w:val="ListParagraph"/>
        <w:numPr>
          <w:ilvl w:val="1"/>
          <w:numId w:val="5"/>
        </w:numPr>
        <w:tabs>
          <w:tab w:val="left" w:pos="142" w:leader="none"/>
          <w:tab w:val="left" w:pos="709" w:leader="none"/>
          <w:tab w:val="left" w:pos="1134" w:leader="none"/>
          <w:tab w:val="left" w:pos="1418" w:leader="none"/>
        </w:tabs>
        <w:spacing w:lineRule="auto" w:line="240"/>
        <w:ind w:left="0" w:right="0" w:firstLine="567"/>
        <w:jc w:val="both"/>
        <w:rPr>
          <w:highlight w:val="none"/>
          <w:shd w:fill="auto" w:val="clear"/>
        </w:rPr>
      </w:pPr>
      <w:r>
        <w:rPr>
          <w:sz w:val="24"/>
          <w:szCs w:val="24"/>
          <w:shd w:fill="auto" w:val="clear"/>
        </w:rPr>
        <w:t>Право собственности, риск случайной гибели или повреждения результата Работ переходит к Заказчику с момента подписания Сторонами соответствующего Акта сдачи-приемки выполненных работ (Приложение № 6 к Договору), указанного в пункте 4.1 Договора</w:t>
      </w:r>
      <w:r>
        <w:rPr>
          <w:bCs/>
          <w:iCs/>
          <w:sz w:val="24"/>
          <w:szCs w:val="24"/>
          <w:shd w:fill="auto" w:val="clear"/>
        </w:rPr>
        <w:t>.</w:t>
      </w:r>
    </w:p>
    <w:p>
      <w:pPr>
        <w:pStyle w:val="Normal"/>
        <w:tabs>
          <w:tab w:val="clear" w:pos="709"/>
          <w:tab w:val="left" w:pos="1134" w:leader="none"/>
        </w:tabs>
        <w:suppressAutoHyphens w:val="true"/>
        <w:spacing w:lineRule="auto" w:line="240" w:before="0" w:after="0"/>
        <w:ind w:left="0" w:right="0" w:firstLine="567"/>
        <w:contextualSpacing w:val="false"/>
        <w:jc w:val="both"/>
        <w:rPr>
          <w:rFonts w:ascii="Times New Roman" w:hAnsi="Times New Roman" w:eastAsia="Times New Roman"/>
          <w:bCs/>
          <w:sz w:val="24"/>
          <w:szCs w:val="24"/>
          <w:highlight w:val="none"/>
          <w:shd w:fill="auto" w:val="clear"/>
          <w:lang w:eastAsia="ar-SA"/>
        </w:rPr>
      </w:pPr>
      <w:r>
        <w:rPr>
          <w:rFonts w:eastAsia="Times New Roman" w:ascii="Times New Roman" w:hAnsi="Times New Roman"/>
          <w:bCs/>
          <w:sz w:val="24"/>
          <w:szCs w:val="24"/>
          <w:shd w:fill="auto" w:val="clear"/>
          <w:lang w:eastAsia="ar-SA"/>
        </w:rPr>
      </w:r>
    </w:p>
    <w:p>
      <w:pPr>
        <w:pStyle w:val="Normal"/>
        <w:numPr>
          <w:ilvl w:val="0"/>
          <w:numId w:val="5"/>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Ответственность Сторон</w:t>
      </w:r>
    </w:p>
    <w:p>
      <w:pPr>
        <w:pStyle w:val="Normal"/>
        <w:numPr>
          <w:ilvl w:val="1"/>
          <w:numId w:val="9"/>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ascii="Times New Roman" w:hAnsi="Times New Roman"/>
          <w:bCs/>
          <w:sz w:val="24"/>
          <w:szCs w:val="24"/>
          <w:shd w:fill="auto" w:val="clear"/>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r>
        <w:rPr>
          <w:rFonts w:eastAsia="Times New Roman" w:ascii="Times New Roman" w:hAnsi="Times New Roman"/>
          <w:bCs/>
          <w:sz w:val="24"/>
          <w:szCs w:val="24"/>
          <w:shd w:fill="auto" w:val="clear"/>
          <w:lang w:eastAsia="ar-SA"/>
        </w:rPr>
        <w:t xml:space="preserve">. </w:t>
      </w:r>
    </w:p>
    <w:p>
      <w:pPr>
        <w:pStyle w:val="Normal"/>
        <w:numPr>
          <w:ilvl w:val="1"/>
          <w:numId w:val="9"/>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Исполнитель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9"/>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имеет право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Pr>
          <w:rFonts w:ascii="Times New Roman" w:hAnsi="Times New Roman"/>
          <w:sz w:val="24"/>
          <w:szCs w:val="24"/>
          <w:shd w:fill="auto" w:val="clear"/>
        </w:rPr>
        <w:t>начиная с 31 (тридцать первого) календарного дня просрочки (неустойка с 1 по 30 день просрочки не начисляется)</w:t>
      </w:r>
      <w:r>
        <w:rPr>
          <w:rFonts w:eastAsia="Times New Roman" w:ascii="Times New Roman" w:hAnsi="Times New Roman"/>
          <w:bCs/>
          <w:sz w:val="24"/>
          <w:szCs w:val="24"/>
          <w:shd w:fill="auto" w:val="clear"/>
          <w:lang w:eastAsia="ar-SA"/>
        </w:rPr>
        <w:t xml:space="preserve">. </w:t>
      </w:r>
    </w:p>
    <w:p>
      <w:pPr>
        <w:pStyle w:val="Normal"/>
        <w:numPr>
          <w:ilvl w:val="1"/>
          <w:numId w:val="9"/>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sz w:val="24"/>
          <w:szCs w:val="24"/>
          <w:shd w:fill="auto" w:val="clear"/>
          <w:lang w:eastAsia="ar-SA"/>
        </w:rPr>
        <w:t>В случае нарушения Исполнителем обязательств по выполнению работ / оказанию услуг, а также в случае несвоевременного устранения выявленных недостатков результатов работ / услуг, Заказчик вправе потребовать уплаты Исполнителем неустойки в размере 0,1 (ноль целых и одна десятая) процента от цены Договора за каждый день просрочки.</w:t>
      </w:r>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ascii="Times New Roman" w:hAnsi="Times New Roman"/>
          <w:bCs/>
          <w:sz w:val="24"/>
          <w:szCs w:val="24"/>
          <w:shd w:fill="auto" w:val="clear"/>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bookmarkStart w:id="26" w:name="_Ref361334690"/>
      <w:r>
        <w:rPr>
          <w:rFonts w:ascii="Times New Roman" w:hAnsi="Times New Roman"/>
          <w:bCs/>
          <w:sz w:val="24"/>
          <w:szCs w:val="24"/>
          <w:shd w:fill="auto" w:val="clear"/>
        </w:rPr>
        <w:t xml:space="preserve">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8 к Договору. </w:t>
      </w:r>
      <w:bookmarkEnd w:id="26"/>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Если в результате составления и выставления Исполнителем 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w:t>
      </w:r>
      <w:r>
        <w:rPr>
          <w:rFonts w:eastAsia="Times New Roman" w:ascii="Times New Roman" w:hAnsi="Times New Roman"/>
          <w:sz w:val="24"/>
          <w:szCs w:val="24"/>
          <w:shd w:fill="auto" w:val="clear"/>
          <w:lang w:eastAsia="ar-SA"/>
        </w:rPr>
        <w:t>В случае нарушения Исполнителем сроков, предусмотренных пунктом 4.11 Договора, Заказчик также имеет право требовать от Исполнителя уплаты штрафа в размере 50 000 (пятидесяти тысяч) рублей за каждый случай нарушения.</w:t>
      </w:r>
      <w:r>
        <w:rPr>
          <w:rFonts w:eastAsia="Times New Roman" w:ascii="Times New Roman" w:hAnsi="Times New Roman"/>
          <w:sz w:val="24"/>
          <w:szCs w:val="24"/>
          <w:shd w:fill="auto" w:val="clear"/>
          <w:lang w:eastAsia="ar-SA"/>
        </w:rPr>
        <w:t xml:space="preserve"> </w:t>
      </w:r>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Исполнитель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 </w:t>
      </w:r>
    </w:p>
    <w:p>
      <w:pPr>
        <w:pStyle w:val="Normal"/>
        <w:numPr>
          <w:ilvl w:val="1"/>
          <w:numId w:val="9"/>
        </w:numPr>
        <w:tabs>
          <w:tab w:val="clear" w:pos="709"/>
          <w:tab w:val="left" w:pos="284" w:leader="none"/>
          <w:tab w:val="left" w:pos="113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color w:val="000000"/>
          <w:sz w:val="24"/>
          <w:szCs w:val="24"/>
          <w:shd w:fill="auto" w:val="clear"/>
          <w:lang w:eastAsia="ar-SA"/>
        </w:rPr>
        <w:t>В случае если какие-либо недостатки результатов Работ, не установленные Заказчиком при их приемке, появятся в ходе использования Заказчиком результатов Работ, Исполнитель обязуется компенсировать Заказчику любые причиненные в этой связи убытки и принять все меры для устранения недостатков результата Работ, выявленных в ходе их использования, своими силами и за свой счет.</w:t>
      </w:r>
    </w:p>
    <w:p>
      <w:pPr>
        <w:pStyle w:val="Normal"/>
        <w:suppressAutoHyphens w:val="true"/>
        <w:spacing w:lineRule="auto" w:line="240" w:before="0" w:after="0"/>
        <w:ind w:left="0" w:right="0" w:firstLine="567"/>
        <w:contextualSpacing w:val="false"/>
        <w:jc w:val="both"/>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Исключительные права и патенты</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ascii="Times New Roman" w:hAnsi="Times New Roman"/>
          <w:bCs/>
          <w:sz w:val="24"/>
          <w:szCs w:val="24"/>
          <w:shd w:fill="auto" w:val="clear"/>
        </w:rPr>
        <w:t>Исполнитель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hAnsi="Times New Roman"/>
          <w:sz w:val="24"/>
          <w:szCs w:val="24"/>
          <w:shd w:fill="auto" w:val="clear"/>
        </w:rPr>
        <w:t xml:space="preserve"> </w:t>
      </w:r>
      <w:r>
        <w:rPr>
          <w:rFonts w:ascii="Times New Roman" w:hAnsi="Times New Roman"/>
          <w:bCs/>
          <w:sz w:val="24"/>
          <w:szCs w:val="24"/>
          <w:shd w:fill="auto"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Normal"/>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Исполнитель обязан оградить Заказчика от возможных исков, заявлений, требований и обращений третьих лиц, связанных с таким нарушением.</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ascii="Times New Roman" w:hAnsi="Times New Roman"/>
          <w:bCs/>
          <w:sz w:val="24"/>
          <w:szCs w:val="24"/>
          <w:shd w:fill="auto" w:val="clear"/>
        </w:rPr>
        <w:t>Исполнитель вправе использовать при выполнении Работ результаты интеллектуальной деятельности, принадлежащие третьим лицам, при условии согласования с Заказчиком в порядке, установленном пунктом 2.3.20 Договора, и получения соответствующих разрешений (лицензии) этих лиц.</w:t>
      </w:r>
      <w:r>
        <w:rPr>
          <w:rFonts w:eastAsia="Times New Roman" w:ascii="Times New Roman" w:hAnsi="Times New Roman"/>
          <w:bCs/>
          <w:sz w:val="24"/>
          <w:szCs w:val="24"/>
          <w:shd w:fill="auto" w:val="clear"/>
          <w:lang w:eastAsia="ar-SA"/>
        </w:rPr>
        <w:t xml:space="preserve"> </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 случае, если Заказчику будут предъявлены требования, связанные </w:t>
      </w:r>
      <w:r>
        <w:rPr>
          <w:rFonts w:ascii="Times New Roman" w:hAnsi="Times New Roman"/>
          <w:bCs/>
          <w:sz w:val="24"/>
          <w:szCs w:val="24"/>
          <w:shd w:fill="auto" w:val="clear"/>
        </w:rPr>
        <w:t>с нарушением Исполнителем при выполнении Работ по Договору исключительных и / или иных интеллектуальных прав третьих лиц</w:t>
      </w:r>
      <w:r>
        <w:rPr>
          <w:rFonts w:eastAsia="Times New Roman" w:ascii="Times New Roman" w:hAnsi="Times New Roman"/>
          <w:bCs/>
          <w:sz w:val="24"/>
          <w:szCs w:val="24"/>
          <w:shd w:fill="auto" w:val="clear"/>
          <w:lang w:eastAsia="ar-SA"/>
        </w:rPr>
        <w:t>,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Созданные в соответствии с условиями Договора изобретение, полезная модель и / или промышленный образец должны соответствовать требованию о патентной чистоте и быть способными к патентной охране на территории Российской Федерации, а также на территории зарубежных государств, указанных в Техническом задании (Приложение № 1 к Договору).</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Исключительное право на результаты интеллектуальной деятельности, созданные Исполнителем в процессе исполнения Договора, а также право на получение патента на созданные Исполнителем изобретение, полезную модель и / или промышленный образец на территории Российской Федерации и территории зарубежных государств, указанных в Техническом задании (Приложение № 1 к Договору), возникают непосредственно у Заказчика.</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Исполнитель обязуется сообщить Заказчику о данном обстоятельстве не позднее 10 (десяти) календарных дней с даты такого обнаружения. </w:t>
      </w:r>
    </w:p>
    <w:p>
      <w:pPr>
        <w:pStyle w:val="Normal"/>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Исполнитель после признания Заказчиком фактов создания в составе результата Работ патентоспособных результатов интеллектуальной деятельности обязан осуществить подачу от имени Заказчика патентных заявок в </w:t>
      </w:r>
      <w:r>
        <w:rPr>
          <w:rFonts w:ascii="Times New Roman" w:hAnsi="Times New Roman"/>
          <w:sz w:val="24"/>
          <w:szCs w:val="24"/>
          <w:shd w:fill="auto" w:val="clear"/>
        </w:rPr>
        <w:t>Федеральную службу по интеллектуальной собственности</w:t>
      </w:r>
      <w:r>
        <w:rPr>
          <w:rFonts w:eastAsia="Times New Roman" w:ascii="Times New Roman" w:hAnsi="Times New Roman"/>
          <w:bCs/>
          <w:sz w:val="24"/>
          <w:szCs w:val="24"/>
          <w:shd w:fill="auto" w:val="clear"/>
          <w:lang w:eastAsia="ar-SA"/>
        </w:rPr>
        <w:t xml:space="preserve"> Российской Федерации, а также осуществить регистрацию таких патентов на имя Заказчика.</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 случае если Техническим заданием (Приложение № 1 к Договору) установлено требование о патентовании созданного в рамках Договора изобретения, полезной модели и / или промышленного образца на территории зарубежных государств, Исполнитель обязан осуществить подачу от имени Заказчика патентных заявок в зарубежные национальные и региональные патентные ведомства, включая заявки, регулируемые Договором о патентной кооперации (РСТ), Европейской и Евразийской Патентными Конвенциями и иными международными соглашениями Российской Федерации, а также осуществить регистрацию таких патентов на имя Заказчика.</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Исполнитель вправе использовать созданные / полученные в результате выполнения Работ по Договору изобретения, полезные модели и / или промышленные образцы для собственных нужд на условиях возмездной простой (неисключительной) лицензии в сроки и на условиях, определяемых Сторонами в дополнительном соглашении к Договору.</w:t>
      </w:r>
    </w:p>
    <w:p>
      <w:pPr>
        <w:pStyle w:val="Normal"/>
        <w:tabs>
          <w:tab w:val="left" w:pos="709" w:leader="none"/>
          <w:tab w:val="left" w:pos="1276" w:leader="none"/>
        </w:tabs>
        <w:suppressAutoHyphens w:val="true"/>
        <w:spacing w:lineRule="auto" w:line="240" w:before="0" w:after="0"/>
        <w:ind w:left="0" w:right="0" w:firstLine="567"/>
        <w:contextualSpacing w:val="false"/>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Конфиденциальность</w:t>
      </w:r>
    </w:p>
    <w:p>
      <w:pPr>
        <w:pStyle w:val="Normal"/>
        <w:numPr>
          <w:ilvl w:val="1"/>
          <w:numId w:val="8"/>
        </w:numPr>
        <w:tabs>
          <w:tab w:val="clear" w:pos="709"/>
          <w:tab w:val="left" w:pos="284" w:leader="none"/>
          <w:tab w:val="left" w:pos="113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
        </w:numPr>
        <w:tabs>
          <w:tab w:val="clear" w:pos="709"/>
          <w:tab w:val="left" w:pos="284" w:leader="none"/>
          <w:tab w:val="left" w:pos="113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2"/>
        </w:numPr>
        <w:tabs>
          <w:tab w:val="clear" w:pos="709"/>
          <w:tab w:val="left" w:pos="284" w:leader="none"/>
          <w:tab w:val="left" w:pos="113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8"/>
        </w:numPr>
        <w:tabs>
          <w:tab w:val="clear" w:pos="709"/>
          <w:tab w:val="left" w:pos="284" w:leader="none"/>
          <w:tab w:val="left" w:pos="1134" w:leader="none"/>
          <w:tab w:val="left" w:pos="1276" w:leader="none"/>
        </w:tabs>
        <w:spacing w:lineRule="auto" w:line="240"/>
        <w:ind w:left="0" w:right="0" w:firstLine="567"/>
        <w:jc w:val="both"/>
        <w:rPr>
          <w:highlight w:val="none"/>
          <w:shd w:fill="auto" w:val="clear"/>
        </w:rPr>
      </w:pPr>
      <w:r>
        <w:rPr>
          <w:bCs/>
          <w:sz w:val="24"/>
          <w:szCs w:val="24"/>
          <w:shd w:fill="auto" w:val="clea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8"/>
        </w:numPr>
        <w:tabs>
          <w:tab w:val="clear" w:pos="709"/>
          <w:tab w:val="left" w:pos="284" w:leader="none"/>
          <w:tab w:val="left" w:pos="1134" w:leader="none"/>
          <w:tab w:val="left" w:pos="1276" w:leader="none"/>
        </w:tabs>
        <w:spacing w:lineRule="auto" w:line="240"/>
        <w:ind w:left="0" w:right="0" w:firstLine="567"/>
        <w:jc w:val="both"/>
        <w:rPr>
          <w:highlight w:val="none"/>
          <w:shd w:fill="auto" w:val="clear"/>
        </w:rPr>
      </w:pPr>
      <w:r>
        <w:rPr>
          <w:bCs/>
          <w:sz w:val="24"/>
          <w:szCs w:val="24"/>
          <w:shd w:fill="auto"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8"/>
        </w:numPr>
        <w:tabs>
          <w:tab w:val="clear" w:pos="709"/>
          <w:tab w:val="left" w:pos="284" w:leader="none"/>
          <w:tab w:val="left" w:pos="1134" w:leader="none"/>
          <w:tab w:val="left" w:pos="1276" w:leader="none"/>
        </w:tabs>
        <w:spacing w:lineRule="auto" w:line="240"/>
        <w:ind w:left="0" w:right="0" w:firstLine="567"/>
        <w:jc w:val="both"/>
        <w:rPr>
          <w:highlight w:val="none"/>
          <w:shd w:fill="auto" w:val="clear"/>
        </w:rPr>
      </w:pPr>
      <w:r>
        <w:rPr>
          <w:bCs/>
          <w:sz w:val="24"/>
          <w:szCs w:val="24"/>
          <w:shd w:fill="auto"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8"/>
        </w:numPr>
        <w:tabs>
          <w:tab w:val="clear" w:pos="709"/>
          <w:tab w:val="left" w:pos="284" w:leader="none"/>
          <w:tab w:val="left" w:pos="1134" w:leader="none"/>
          <w:tab w:val="left" w:pos="1276" w:leader="none"/>
        </w:tabs>
        <w:spacing w:lineRule="auto" w:line="240"/>
        <w:ind w:left="0" w:right="0" w:firstLine="567"/>
        <w:jc w:val="both"/>
        <w:rPr>
          <w:highlight w:val="none"/>
          <w:shd w:fill="auto" w:val="clear"/>
        </w:rPr>
      </w:pPr>
      <w:r>
        <w:rPr>
          <w:bCs/>
          <w:sz w:val="24"/>
          <w:szCs w:val="24"/>
          <w:shd w:fill="auto" w:val="clear"/>
        </w:rPr>
        <w:t>Информация может включать в себя, в том числе, но не ограничиваясь:</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финансовую (бухгалтерскую) отчетность;</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учетные регистры бухгалтерского учета;</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бизнес-планы;</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сведения о финансовых, правовых, организационных и других взаимоотношениях между Заказчиком и третьими лицами;</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сведения об объемах производства и / или реализации продукции и услуг Заказчика или его аффилированных лиц;</w:t>
      </w:r>
    </w:p>
    <w:p>
      <w:pPr>
        <w:pStyle w:val="Normal"/>
        <w:numPr>
          <w:ilvl w:val="0"/>
          <w:numId w:val="2"/>
        </w:numPr>
        <w:tabs>
          <w:tab w:val="clear" w:pos="709"/>
          <w:tab w:val="left" w:pos="284" w:leader="none"/>
          <w:tab w:val="left" w:pos="1276"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материалы обобщения, анализа, оценки, иных действий по обработке вышеуказанной Информации и документов.</w:t>
      </w:r>
    </w:p>
    <w:p>
      <w:pPr>
        <w:pStyle w:val="ListParagraph"/>
        <w:numPr>
          <w:ilvl w:val="1"/>
          <w:numId w:val="8"/>
        </w:numPr>
        <w:tabs>
          <w:tab w:val="clear" w:pos="709"/>
          <w:tab w:val="left" w:pos="284" w:leader="none"/>
          <w:tab w:val="left" w:pos="1134" w:leader="none"/>
          <w:tab w:val="left" w:pos="1276" w:leader="none"/>
        </w:tabs>
        <w:spacing w:lineRule="auto" w:line="240"/>
        <w:ind w:left="0" w:right="0" w:firstLine="567"/>
        <w:jc w:val="both"/>
        <w:rPr>
          <w:highlight w:val="none"/>
          <w:shd w:fill="auto" w:val="clear"/>
        </w:rPr>
      </w:pPr>
      <w:bookmarkStart w:id="27" w:name="_Ref361337849"/>
      <w:r>
        <w:rPr>
          <w:bCs/>
          <w:sz w:val="24"/>
          <w:szCs w:val="24"/>
          <w:shd w:fill="auto" w:val="clear"/>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27"/>
      <w:r>
        <w:rPr>
          <w:bCs/>
          <w:sz w:val="24"/>
          <w:szCs w:val="24"/>
          <w:shd w:fill="auto" w:val="clear"/>
        </w:rPr>
        <w:t xml:space="preserve"> </w:t>
      </w:r>
    </w:p>
    <w:p>
      <w:pPr>
        <w:pStyle w:val="ListParagraph"/>
        <w:numPr>
          <w:ilvl w:val="2"/>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ListParagraph"/>
        <w:numPr>
          <w:ilvl w:val="2"/>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 xml:space="preserve">Использовать Информацию исключительно для целей, для которых она была предоставлена. </w:t>
      </w:r>
    </w:p>
    <w:p>
      <w:pPr>
        <w:pStyle w:val="ListParagraph"/>
        <w:numPr>
          <w:ilvl w:val="2"/>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bookmarkStart w:id="28" w:name="_Ref361337832"/>
      <w:r>
        <w:rPr>
          <w:bCs/>
          <w:sz w:val="24"/>
          <w:szCs w:val="24"/>
          <w:shd w:fill="auto" w:val="clea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pPr>
        <w:pStyle w:val="ListParagraph"/>
        <w:numPr>
          <w:ilvl w:val="2"/>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Не разглашать третьим лицам факты передачи или получения Информации.</w:t>
      </w:r>
    </w:p>
    <w:p>
      <w:pPr>
        <w:pStyle w:val="ListParagraph"/>
        <w:numPr>
          <w:ilvl w:val="1"/>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bookmarkStart w:id="29" w:name="_Ref361337863"/>
      <w:r>
        <w:rPr>
          <w:bCs/>
          <w:sz w:val="24"/>
          <w:szCs w:val="24"/>
          <w:shd w:fill="auto" w:val="clear"/>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pPr>
        <w:pStyle w:val="ListParagraph"/>
        <w:numPr>
          <w:ilvl w:val="1"/>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pPr>
        <w:pStyle w:val="ListParagraph"/>
        <w:numPr>
          <w:ilvl w:val="1"/>
          <w:numId w:val="8"/>
        </w:numPr>
        <w:tabs>
          <w:tab w:val="clear" w:pos="709"/>
          <w:tab w:val="left" w:pos="284" w:leader="none"/>
          <w:tab w:val="left" w:pos="1134" w:leader="none"/>
          <w:tab w:val="left" w:pos="1418" w:leader="none"/>
        </w:tabs>
        <w:spacing w:lineRule="auto" w:line="240"/>
        <w:ind w:left="0" w:right="0" w:firstLine="567"/>
        <w:jc w:val="both"/>
        <w:rPr>
          <w:highlight w:val="none"/>
          <w:shd w:fill="auto" w:val="clear"/>
        </w:rPr>
      </w:pPr>
      <w:r>
        <w:rPr>
          <w:bCs/>
          <w:sz w:val="24"/>
          <w:szCs w:val="24"/>
          <w:shd w:fill="auto" w:val="clear"/>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Normal"/>
        <w:tabs>
          <w:tab w:val="clear" w:pos="709"/>
          <w:tab w:val="left" w:pos="284" w:leader="none"/>
        </w:tabs>
        <w:suppressAutoHyphens w:val="true"/>
        <w:spacing w:lineRule="auto" w:line="240" w:before="0" w:after="0"/>
        <w:ind w:left="0" w:right="0" w:firstLine="567"/>
        <w:contextualSpacing w:val="false"/>
        <w:rPr>
          <w:rFonts w:ascii="Times New Roman" w:hAnsi="Times New Roman" w:eastAsia="Times New Roman"/>
          <w:bCs/>
          <w:sz w:val="24"/>
          <w:szCs w:val="24"/>
          <w:highlight w:val="none"/>
          <w:shd w:fill="auto" w:val="clear"/>
          <w:lang w:eastAsia="ar-SA"/>
        </w:rPr>
      </w:pPr>
      <w:r>
        <w:rPr>
          <w:rFonts w:eastAsia="Times New Roman" w:ascii="Times New Roman" w:hAnsi="Times New Roman"/>
          <w:bCs/>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Антикоррупционная оговорка</w:t>
      </w:r>
    </w:p>
    <w:p>
      <w:pPr>
        <w:pStyle w:val="Normal"/>
        <w:numPr>
          <w:ilvl w:val="0"/>
          <w:numId w:val="13"/>
        </w:numPr>
        <w:shd w:val="clear" w:color="auto" w:fill="FFFFFF"/>
        <w:tabs>
          <w:tab w:val="clear" w:pos="709"/>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color w:val="000000"/>
          <w:sz w:val="24"/>
          <w:szCs w:val="24"/>
          <w:shd w:fill="auto"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ascii="Times New Roman" w:hAnsi="Times New Roman"/>
          <w:bCs/>
          <w:color w:val="000000"/>
          <w:sz w:val="24"/>
          <w:szCs w:val="24"/>
          <w:shd w:fill="auto"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0"/>
          <w:numId w:val="14"/>
        </w:numPr>
        <w:shd w:val="clear" w:color="auto" w:fill="FFFFFF"/>
        <w:tabs>
          <w:tab w:val="clear" w:pos="709"/>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bCs/>
          <w:color w:val="000000"/>
          <w:sz w:val="24"/>
          <w:szCs w:val="24"/>
          <w:shd w:fill="auto"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0"/>
          <w:numId w:val="15"/>
        </w:numPr>
        <w:shd w:val="clear" w:color="auto" w:fill="FFFFFF"/>
        <w:tabs>
          <w:tab w:val="clear" w:pos="709"/>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bCs/>
          <w:color w:val="000000"/>
          <w:sz w:val="24"/>
          <w:szCs w:val="24"/>
          <w:shd w:fill="auto"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0"/>
          <w:numId w:val="16"/>
        </w:numPr>
        <w:shd w:val="clear" w:color="auto" w:fill="FFFFFF"/>
        <w:tabs>
          <w:tab w:val="clear" w:pos="709"/>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bCs/>
          <w:color w:val="000000"/>
          <w:sz w:val="24"/>
          <w:szCs w:val="24"/>
          <w:shd w:fill="auto"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0"/>
          <w:numId w:val="17"/>
        </w:numPr>
        <w:shd w:val="clear" w:color="auto" w:fill="FFFFFF"/>
        <w:tabs>
          <w:tab w:val="clear" w:pos="709"/>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bCs/>
          <w:color w:val="000000"/>
          <w:sz w:val="24"/>
          <w:szCs w:val="24"/>
          <w:shd w:fill="auto"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0"/>
          <w:numId w:val="18"/>
        </w:numPr>
        <w:shd w:val="clear" w:color="auto" w:fill="FFFFFF"/>
        <w:tabs>
          <w:tab w:val="clear" w:pos="709"/>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bCs/>
          <w:color w:val="000000"/>
          <w:sz w:val="24"/>
          <w:szCs w:val="24"/>
          <w:shd w:fill="auto"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0"/>
          <w:numId w:val="19"/>
        </w:numPr>
        <w:shd w:val="clear" w:color="auto" w:fill="FFFFFF"/>
        <w:tabs>
          <w:tab w:val="clear" w:pos="709"/>
          <w:tab w:val="left" w:pos="567" w:leader="none"/>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color w:val="000000"/>
          <w:sz w:val="24"/>
          <w:szCs w:val="24"/>
          <w:shd w:fill="auto" w:val="clear"/>
        </w:rPr>
        <w:t xml:space="preserve">Каналы связи Линия доверия Группы РусГидро: </w:t>
      </w:r>
    </w:p>
    <w:p>
      <w:pPr>
        <w:pStyle w:val="Normal"/>
        <w:widowControl w:val="false"/>
        <w:numPr>
          <w:ilvl w:val="0"/>
          <w:numId w:val="20"/>
        </w:numPr>
        <w:shd w:val="clear" w:color="auto" w:fill="FFFFFF"/>
        <w:tabs>
          <w:tab w:val="clear" w:pos="709"/>
          <w:tab w:val="left" w:pos="567" w:leader="none"/>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sz w:val="24"/>
          <w:szCs w:val="24"/>
          <w:shd w:fill="auto" w:val="clear"/>
        </w:rPr>
        <w:t>Электронная почта: ld@rushydro.ru.</w:t>
      </w:r>
    </w:p>
    <w:p>
      <w:pPr>
        <w:pStyle w:val="Normal"/>
        <w:widowControl w:val="false"/>
        <w:numPr>
          <w:ilvl w:val="0"/>
          <w:numId w:val="21"/>
        </w:numPr>
        <w:shd w:val="clear" w:color="auto" w:fill="FFFFFF"/>
        <w:tabs>
          <w:tab w:val="clear" w:pos="709"/>
          <w:tab w:val="left" w:pos="567" w:leader="none"/>
          <w:tab w:val="left" w:pos="1134" w:leader="none"/>
        </w:tabs>
        <w:spacing w:lineRule="auto" w:line="240" w:before="0" w:after="0"/>
        <w:ind w:left="0" w:right="0" w:firstLine="567"/>
        <w:contextualSpacing w:val="false"/>
        <w:jc w:val="both"/>
        <w:rPr>
          <w:highlight w:val="none"/>
          <w:shd w:fill="auto" w:val="clear"/>
        </w:rPr>
      </w:pPr>
      <w:r>
        <w:rPr>
          <w:rFonts w:ascii="Times New Roman" w:hAnsi="Times New Roman"/>
          <w:sz w:val="24"/>
          <w:szCs w:val="24"/>
          <w:shd w:fill="auto"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0"/>
          <w:numId w:val="22"/>
        </w:numPr>
        <w:spacing w:lineRule="auto" w:line="240" w:before="0" w:after="0"/>
        <w:ind w:left="0" w:right="0" w:firstLine="567"/>
        <w:contextualSpacing w:val="false"/>
        <w:jc w:val="both"/>
        <w:rPr>
          <w:highlight w:val="none"/>
          <w:shd w:fill="auto" w:val="clear"/>
        </w:rPr>
      </w:pPr>
      <w:r>
        <w:rPr>
          <w:rFonts w:ascii="Times New Roman" w:hAnsi="Times New Roman"/>
          <w:sz w:val="24"/>
          <w:szCs w:val="24"/>
          <w:shd w:fill="auto"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uppressAutoHyphens w:val="true"/>
        <w:spacing w:lineRule="auto" w:line="240" w:before="0" w:after="0"/>
        <w:ind w:left="0" w:right="0" w:firstLine="567"/>
        <w:contextualSpacing w:val="false"/>
        <w:jc w:val="both"/>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Обстоятельства непреодолимой силы (форс-мажор)</w:t>
      </w:r>
    </w:p>
    <w:p>
      <w:pPr>
        <w:pStyle w:val="Normal"/>
        <w:numPr>
          <w:ilvl w:val="1"/>
          <w:numId w:val="8"/>
        </w:numPr>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Normal"/>
        <w:numPr>
          <w:ilvl w:val="1"/>
          <w:numId w:val="8"/>
        </w:numPr>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Normal"/>
        <w:numPr>
          <w:ilvl w:val="1"/>
          <w:numId w:val="8"/>
        </w:numPr>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Normal"/>
        <w:numPr>
          <w:ilvl w:val="1"/>
          <w:numId w:val="8"/>
        </w:numPr>
        <w:suppressAutoHyphens w:val="true"/>
        <w:spacing w:lineRule="auto" w:line="240" w:before="0" w:after="0"/>
        <w:ind w:left="0" w:right="0" w:firstLine="567"/>
        <w:contextualSpacing w:val="false"/>
        <w:jc w:val="both"/>
        <w:rPr>
          <w:highlight w:val="none"/>
          <w:shd w:fill="auto" w:val="clear"/>
        </w:rPr>
      </w:pPr>
      <w:r>
        <w:rPr>
          <w:rFonts w:ascii="Times New Roman" w:hAnsi="Times New Roman"/>
          <w:sz w:val="24"/>
          <w:szCs w:val="24"/>
          <w:shd w:fill="auto"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numPr>
          <w:ilvl w:val="1"/>
          <w:numId w:val="8"/>
        </w:numPr>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Normal"/>
        <w:numPr>
          <w:ilvl w:val="1"/>
          <w:numId w:val="8"/>
        </w:numPr>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Normal"/>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При этом любая из Сторон вправе отказаться от исполнения Договора в одностороннем внесудебном порядке.</w:t>
      </w:r>
    </w:p>
    <w:p>
      <w:pPr>
        <w:pStyle w:val="Normal"/>
        <w:suppressAutoHyphens w:val="true"/>
        <w:spacing w:lineRule="auto" w:line="240" w:before="0" w:after="0"/>
        <w:ind w:left="0" w:right="0"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color w:val="000000"/>
          <w:sz w:val="24"/>
          <w:szCs w:val="24"/>
          <w:shd w:fill="auto" w:val="clear"/>
          <w:lang w:eastAsia="ar-SA"/>
        </w:rPr>
        <w:t>Разрешение споров</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Споры, указанные в пункте 10.1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14.8 Договора.</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Условия настоящего раздела Договора сохраняют свою силу в случае признания Договора незаключенным и / или недействительным.</w:t>
      </w:r>
    </w:p>
    <w:p>
      <w:pPr>
        <w:pStyle w:val="Normal"/>
        <w:tabs>
          <w:tab w:val="clear" w:pos="709"/>
          <w:tab w:val="left" w:pos="284" w:leader="none"/>
        </w:tabs>
        <w:suppressAutoHyphens w:val="true"/>
        <w:spacing w:lineRule="auto" w:line="240" w:before="0" w:after="0"/>
        <w:ind w:left="0" w:right="0" w:firstLine="567"/>
        <w:contextualSpacing w:val="false"/>
        <w:jc w:val="both"/>
        <w:rPr>
          <w:rFonts w:ascii="Times New Roman" w:hAnsi="Times New Roman" w:eastAsia="Times New Roman"/>
          <w:b/>
          <w:bCs/>
          <w:color w:val="000000"/>
          <w:sz w:val="24"/>
          <w:szCs w:val="24"/>
          <w:highlight w:val="none"/>
          <w:shd w:fill="auto" w:val="clear"/>
          <w:lang w:eastAsia="ar-SA"/>
        </w:rPr>
      </w:pPr>
      <w:r>
        <w:rPr>
          <w:rFonts w:eastAsia="Times New Roman" w:ascii="Times New Roman" w:hAnsi="Times New Roman"/>
          <w:b/>
          <w:bCs/>
          <w:color w:val="000000"/>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Особые положения</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bookmarkStart w:id="30" w:name="_Ref361337900"/>
      <w:r>
        <w:rPr>
          <w:rFonts w:eastAsia="Times New Roman" w:ascii="Times New Roman" w:hAnsi="Times New Roman"/>
          <w:bCs/>
          <w:sz w:val="24"/>
          <w:szCs w:val="24"/>
          <w:shd w:fill="auto" w:val="clear"/>
          <w:lang w:eastAsia="ar-SA"/>
        </w:rPr>
        <w:t>Исполнитель обязуется не привлекать и не допускать привлечения к исполнению обязательств по Договору организации:</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pPr>
      <w:r>
        <w:rPr>
          <w:rFonts w:eastAsia="Times New Roman" w:ascii="Times New Roman" w:hAnsi="Times New Roman"/>
          <w:bCs/>
          <w:color w:val="000000"/>
          <w:sz w:val="24"/>
          <w:szCs w:val="24"/>
          <w:shd w:fill="auto" w:val="clear"/>
          <w:lang w:eastAsia="ar-SA"/>
        </w:rPr>
        <w:t xml:space="preserve">имеющие признаки недобросовестности, определенные постановлением Пленума Высшего </w:t>
      </w:r>
      <w:r>
        <w:rPr>
          <w:rFonts w:eastAsia="Times New Roman" w:ascii="Times New Roman" w:hAnsi="Times New Roman"/>
          <w:bCs/>
          <w:sz w:val="24"/>
          <w:szCs w:val="24"/>
          <w:shd w:fill="auto" w:val="clear"/>
          <w:lang w:eastAsia="ar-SA"/>
        </w:rPr>
        <w:t xml:space="preserve">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Fonts w:ascii="Times New Roman" w:hAnsi="Times New Roman"/>
            <w:sz w:val="24"/>
            <w:szCs w:val="24"/>
            <w:shd w:fill="auto" w:val="clear"/>
          </w:rPr>
          <w:t>№ 18162/09</w:t>
        </w:r>
      </w:hyperlink>
      <w:r>
        <w:rPr>
          <w:rFonts w:eastAsia="Times New Roman" w:ascii="Times New Roman" w:hAnsi="Times New Roman"/>
          <w:bCs/>
          <w:sz w:val="24"/>
          <w:szCs w:val="24"/>
          <w:shd w:fill="auto" w:val="clear"/>
          <w:lang w:eastAsia="ar-SA"/>
        </w:rPr>
        <w:t xml:space="preserve"> и от 25.05.2010 </w:t>
      </w:r>
      <w:hyperlink r:id="rId3">
        <w:r>
          <w:rPr>
            <w:rFonts w:ascii="Times New Roman" w:hAnsi="Times New Roman"/>
            <w:sz w:val="24"/>
            <w:szCs w:val="24"/>
            <w:shd w:fill="auto" w:val="clear"/>
          </w:rPr>
          <w:t>№ 15658/09</w:t>
        </w:r>
      </w:hyperlink>
      <w:r>
        <w:rPr>
          <w:rFonts w:eastAsia="Times New Roman" w:ascii="Times New Roman" w:hAnsi="Times New Roman"/>
          <w:bCs/>
          <w:sz w:val="24"/>
          <w:szCs w:val="24"/>
          <w:shd w:fill="auto" w:val="clear"/>
          <w:lang w:eastAsia="ar-SA"/>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pPr>
      <w:r>
        <w:rPr>
          <w:rFonts w:eastAsia="Times New Roman" w:ascii="Times New Roman" w:hAnsi="Times New Roman"/>
          <w:bCs/>
          <w:sz w:val="24"/>
          <w:szCs w:val="24"/>
          <w:shd w:fill="auto" w:val="clear"/>
          <w:lang w:eastAsia="ar-SA"/>
        </w:rPr>
        <w:t xml:space="preserve">соответствующие </w:t>
      </w:r>
      <w:hyperlink r:id="rId4">
        <w:r>
          <w:rPr>
            <w:rFonts w:ascii="Times New Roman" w:hAnsi="Times New Roman"/>
            <w:sz w:val="24"/>
            <w:szCs w:val="24"/>
            <w:shd w:fill="auto" w:val="clear"/>
          </w:rPr>
          <w:t>Критери</w:t>
        </w:r>
      </w:hyperlink>
      <w:r>
        <w:rPr>
          <w:rFonts w:eastAsia="Times New Roman" w:ascii="Times New Roman" w:hAnsi="Times New Roman"/>
          <w:bCs/>
          <w:sz w:val="24"/>
          <w:szCs w:val="24"/>
          <w:shd w:fill="auto" w:val="clear"/>
          <w:lang w:eastAsia="ar-SA"/>
        </w:rPr>
        <w:t>ям самостоятельной оценки рисков для налогоплател</w:t>
      </w:r>
      <w:r>
        <w:rPr>
          <w:rFonts w:eastAsia="Times New Roman" w:ascii="Times New Roman" w:hAnsi="Times New Roman"/>
          <w:bCs/>
          <w:color w:val="000000"/>
          <w:sz w:val="24"/>
          <w:szCs w:val="24"/>
          <w:shd w:fill="auto" w:val="clear"/>
          <w:lang w:eastAsia="ar-SA"/>
        </w:rPr>
        <w:t>ьщиков</w:t>
      </w:r>
      <w:r>
        <w:rPr>
          <w:rFonts w:eastAsia="Times New Roman" w:ascii="Times New Roman" w:hAnsi="Times New Roman"/>
          <w:bCs/>
          <w:sz w:val="24"/>
          <w:szCs w:val="24"/>
          <w:shd w:fill="auto" w:val="clear"/>
          <w:lang w:eastAsia="ar-SA"/>
        </w:rPr>
        <w:t>,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bookmarkStart w:id="31" w:name="_Ref361337921"/>
      <w:r>
        <w:rPr>
          <w:rFonts w:eastAsia="Times New Roman" w:ascii="Times New Roman" w:hAnsi="Times New Roman"/>
          <w:bCs/>
          <w:sz w:val="24"/>
          <w:szCs w:val="24"/>
          <w:shd w:fill="auto" w:val="clear"/>
          <w:lang w:eastAsia="ar-SA"/>
        </w:rPr>
        <w:t>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31"/>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bookmarkStart w:id="32" w:name="_Ref361337948"/>
      <w:r>
        <w:rPr>
          <w:rFonts w:eastAsia="Times New Roman" w:ascii="Times New Roman" w:hAnsi="Times New Roman"/>
          <w:bCs/>
          <w:sz w:val="24"/>
          <w:szCs w:val="24"/>
          <w:shd w:fill="auto" w:val="clear"/>
          <w:lang w:eastAsia="ar-SA"/>
        </w:rPr>
        <w:t>В случае нарушения Исполнителем обязательств, установленных пунктами 11.1 и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bookmarkEnd w:id="32"/>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bookmarkStart w:id="33" w:name="_Ref361337980"/>
      <w:r>
        <w:rPr>
          <w:rFonts w:eastAsia="Times New Roman" w:ascii="Times New Roman" w:hAnsi="Times New Roman"/>
          <w:bCs/>
          <w:sz w:val="24"/>
          <w:szCs w:val="24"/>
          <w:shd w:fill="auto" w:val="clear"/>
          <w:lang w:eastAsia="ar-SA"/>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и 11.2 Договора.</w:t>
      </w:r>
      <w:bookmarkEnd w:id="33"/>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bookmarkStart w:id="34" w:name="_Ref373243071"/>
      <w:r>
        <w:rPr>
          <w:rFonts w:eastAsia="Times New Roman" w:ascii="Times New Roman" w:hAnsi="Times New Roman"/>
          <w:bCs/>
          <w:sz w:val="24"/>
          <w:szCs w:val="24"/>
          <w:shd w:fill="auto" w:val="clear"/>
          <w:lang w:eastAsia="ar-SA"/>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34"/>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bookmarkStart w:id="35" w:name="_Ref361337992"/>
      <w:r>
        <w:rPr>
          <w:rFonts w:eastAsia="Times New Roman" w:ascii="Times New Roman" w:hAnsi="Times New Roman"/>
          <w:bCs/>
          <w:sz w:val="24"/>
          <w:szCs w:val="24"/>
          <w:shd w:fill="auto" w:val="clear"/>
          <w:lang w:eastAsia="ar-SA"/>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bookmarkEnd w:id="35"/>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Независимо от других положений Договора, положения пунктов 11.4 и 11.5 Договора продолжают действовать в течение 4 (четырех) лет после его прекращения (расторжения) или исполнения.</w:t>
      </w:r>
    </w:p>
    <w:p>
      <w:pPr>
        <w:pStyle w:val="Normal"/>
        <w:tabs>
          <w:tab w:val="clear" w:pos="709"/>
          <w:tab w:val="left" w:pos="284" w:leader="none"/>
        </w:tabs>
        <w:suppressAutoHyphens w:val="true"/>
        <w:spacing w:lineRule="auto" w:line="240" w:before="0" w:after="0"/>
        <w:ind w:left="0" w:right="0" w:firstLine="567"/>
        <w:contextualSpacing w:val="false"/>
        <w:jc w:val="both"/>
        <w:rPr>
          <w:rFonts w:ascii="Times New Roman" w:hAnsi="Times New Roman" w:eastAsia="Times New Roman"/>
          <w:bCs/>
          <w:sz w:val="24"/>
          <w:szCs w:val="24"/>
          <w:highlight w:val="none"/>
          <w:shd w:fill="auto" w:val="clear"/>
          <w:lang w:eastAsia="ar-SA"/>
        </w:rPr>
      </w:pPr>
      <w:r>
        <w:rPr>
          <w:rFonts w:eastAsia="Times New Roman" w:ascii="Times New Roman" w:hAnsi="Times New Roman"/>
          <w:bCs/>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color w:val="000000"/>
          <w:sz w:val="24"/>
          <w:szCs w:val="24"/>
          <w:shd w:fill="auto" w:val="clear"/>
          <w:lang w:eastAsia="ar-SA"/>
        </w:rPr>
        <w:t>Заверения Сторон</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 xml:space="preserve">Каждая из Сторон заявляет и подтверждает другой Стороне, что: </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 xml:space="preserve">она </w:t>
      </w:r>
      <w:r>
        <w:rPr>
          <w:rFonts w:eastAsia="Times New Roman" w:ascii="Times New Roman" w:hAnsi="Times New Roman"/>
          <w:bCs/>
          <w:sz w:val="24"/>
          <w:szCs w:val="24"/>
          <w:shd w:fill="auto" w:val="clear"/>
          <w:lang w:eastAsia="ar-SA"/>
        </w:rPr>
        <w:t>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лица, подписывающие от имени Сторон Договор, надлежащим образом уполномочены на его подписание;</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она р</w:t>
      </w:r>
      <w:r>
        <w:rPr>
          <w:rFonts w:eastAsia="Times New Roman" w:ascii="Times New Roman" w:hAnsi="Times New Roman"/>
          <w:bCs/>
          <w:color w:val="000000"/>
          <w:sz w:val="24"/>
          <w:szCs w:val="24"/>
          <w:shd w:fill="auto" w:val="clear"/>
          <w:lang w:eastAsia="ar-SA"/>
        </w:rPr>
        <w:t xml:space="preserve">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Исполнитель заявляет и заверяет Заказчика в том, что на момент заключения Договора:</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учредителем / учредителями Исполнителя являются лица, не являющиеся массовыми учредителем / учредителями;</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руководителем Исполнителя является лицо, не являющееся массовым руководителем;</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Исполнитель фактически находится по адресу, указанному в Едином государственном реестре юридических лиц; </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Исполнитель своевременно и в полном объеме уплачивает налоги и сборы в соответствии с законодательством Российской Федерации;</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w:t>
      </w:r>
      <w:r>
        <w:rPr>
          <w:rFonts w:eastAsia="Times New Roman" w:ascii="Times New Roman" w:hAnsi="Times New Roman"/>
          <w:bCs/>
          <w:color w:val="000000"/>
          <w:sz w:val="24"/>
          <w:szCs w:val="24"/>
          <w:shd w:fill="auto" w:val="clear"/>
          <w:lang w:eastAsia="ar-SA"/>
        </w:rPr>
        <w:t xml:space="preserve">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Исполнитель состоит в СРО, основанной на членстве лиц, выполняющих инженерные изыскания / подготовку проектной документации;</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Исполнитель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Исполнитель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В случае если Исполнитель при заключении Договора предоставил Заказчику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Исполнитель 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tabs>
          <w:tab w:val="clear" w:pos="709"/>
          <w:tab w:val="left" w:pos="284" w:leader="none"/>
        </w:tabs>
        <w:suppressAutoHyphens w:val="true"/>
        <w:spacing w:lineRule="auto" w:line="240" w:before="0" w:after="0"/>
        <w:ind w:left="0" w:right="0" w:firstLine="567"/>
        <w:contextualSpacing w:val="false"/>
        <w:rPr>
          <w:rFonts w:ascii="Times New Roman" w:hAnsi="Times New Roman" w:eastAsia="Times New Roman"/>
          <w:b/>
          <w:bCs/>
          <w:color w:val="000000"/>
          <w:sz w:val="24"/>
          <w:szCs w:val="24"/>
          <w:highlight w:val="none"/>
          <w:shd w:fill="auto" w:val="clear"/>
          <w:lang w:eastAsia="ar-SA"/>
        </w:rPr>
      </w:pPr>
      <w:r>
        <w:rPr>
          <w:rFonts w:eastAsia="Times New Roman" w:ascii="Times New Roman" w:hAnsi="Times New Roman"/>
          <w:b/>
          <w:bCs/>
          <w:color w:val="000000"/>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color w:val="000000"/>
          <w:sz w:val="24"/>
          <w:szCs w:val="24"/>
          <w:shd w:fill="auto" w:val="clear"/>
          <w:lang w:eastAsia="ar-SA"/>
        </w:rPr>
        <w:t>Прекращение (расторжение) Договора</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Работ, выполненных до получения Исполнителем уведомления Заказчика об отказе от Договора (исполнения Договора). </w:t>
      </w:r>
    </w:p>
    <w:p>
      <w:pPr>
        <w:pStyle w:val="Normal"/>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Возмещение убытков Исполнителя, вызванных отказом от Договора (исполнения Договора), Заказчиком не производится.</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Normal"/>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Normal"/>
        <w:numPr>
          <w:ilvl w:val="1"/>
          <w:numId w:val="8"/>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Стороны установили, что существенным нарушением Договора Исполнителем является:</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нарушение Исполнителем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несоблюдение Исполнителем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прекращение членства в СРО, основанной на членстве лиц, осуществляющих выполняющих инженерные изыскания / подготовку проектной документации, предоставляющих Исполнителю право на производство Работ по Договору;</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принятие актов государственных органов или организаций, лишающих Исполнителя в установленном порядке права на производство Работ по Договору;</w:t>
      </w:r>
      <w:r>
        <w:rPr>
          <w:rStyle w:val="FootnoteReference"/>
          <w:rFonts w:eastAsia="Times New Roman" w:ascii="Times New Roman" w:hAnsi="Times New Roman"/>
          <w:bCs/>
          <w:color w:val="000000"/>
          <w:sz w:val="24"/>
          <w:szCs w:val="24"/>
          <w:shd w:fill="auto" w:val="clear"/>
          <w:vertAlign w:val="superscript"/>
          <w:lang w:eastAsia="ar-SA"/>
        </w:rPr>
        <w:footnoteReference w:id="9"/>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привлечение к выполнению Работ по Договору третьих лиц (Субисполнителей) с нарушением требований, установленных пунктом 2.4.2 Договора;</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Normal"/>
        <w:numPr>
          <w:ilvl w:val="0"/>
          <w:numId w:val="2"/>
        </w:numPr>
        <w:tabs>
          <w:tab w:val="clear" w:pos="709"/>
          <w:tab w:val="left" w:pos="284"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Normal"/>
        <w:numPr>
          <w:ilvl w:val="1"/>
          <w:numId w:val="8"/>
        </w:numPr>
        <w:tabs>
          <w:tab w:val="clear" w:pos="709"/>
          <w:tab w:val="left" w:pos="28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 xml:space="preserve">В случае отказа Заказчика от Договора в случаях, предусмотренных пунктами 13.2 </w:t>
      </w:r>
      <w:r>
        <w:rPr>
          <w:rFonts w:eastAsia="Times New Roman" w:ascii="Times New Roman" w:hAnsi="Times New Roman"/>
          <w:bCs/>
          <w:sz w:val="24"/>
          <w:szCs w:val="24"/>
          <w:shd w:fill="auto" w:val="clear"/>
          <w:lang w:eastAsia="ar-SA"/>
        </w:rPr>
        <w:t xml:space="preserve">– </w:t>
      </w:r>
      <w:r>
        <w:rPr>
          <w:rFonts w:eastAsia="Times New Roman" w:ascii="Times New Roman" w:hAnsi="Times New Roman"/>
          <w:bCs/>
          <w:color w:val="000000"/>
          <w:sz w:val="24"/>
          <w:szCs w:val="24"/>
          <w:shd w:fill="auto" w:val="clear"/>
          <w:lang w:eastAsia="ar-SA"/>
        </w:rPr>
        <w:t xml:space="preserve">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Normal"/>
        <w:numPr>
          <w:ilvl w:val="1"/>
          <w:numId w:val="8"/>
        </w:numPr>
        <w:tabs>
          <w:tab w:val="clear" w:pos="709"/>
          <w:tab w:val="left" w:pos="28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С даты прекращения (расторжения) Договора Исполнитель обязан прекратить производство Работ и передать Заказчику результат Работ, техническую и иную полученную документацию.</w:t>
      </w:r>
    </w:p>
    <w:p>
      <w:pPr>
        <w:pStyle w:val="Normal"/>
        <w:numPr>
          <w:ilvl w:val="1"/>
          <w:numId w:val="8"/>
        </w:numPr>
        <w:tabs>
          <w:tab w:val="clear" w:pos="709"/>
          <w:tab w:val="left" w:pos="284" w:leader="none"/>
          <w:tab w:val="left" w:pos="1418" w:leader="none"/>
        </w:tabs>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color w:val="000000"/>
          <w:sz w:val="24"/>
          <w:szCs w:val="24"/>
          <w:shd w:fill="auto" w:val="clear"/>
          <w:lang w:eastAsia="ar-SA"/>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Normal"/>
        <w:tabs>
          <w:tab w:val="clear" w:pos="709"/>
          <w:tab w:val="left" w:pos="284" w:leader="none"/>
        </w:tabs>
        <w:suppressAutoHyphens w:val="true"/>
        <w:spacing w:lineRule="auto" w:line="240" w:before="0" w:after="0"/>
        <w:ind w:left="0" w:right="0" w:firstLine="567"/>
        <w:contextualSpacing w:val="false"/>
        <w:rPr>
          <w:rFonts w:ascii="Times New Roman" w:hAnsi="Times New Roman" w:eastAsia="Times New Roman"/>
          <w:b/>
          <w:bCs/>
          <w:color w:val="000000"/>
          <w:sz w:val="24"/>
          <w:szCs w:val="24"/>
          <w:highlight w:val="none"/>
          <w:shd w:fill="auto" w:val="clear"/>
          <w:lang w:eastAsia="ar-SA"/>
        </w:rPr>
      </w:pPr>
      <w:r>
        <w:rPr>
          <w:rFonts w:eastAsia="Times New Roman" w:ascii="Times New Roman" w:hAnsi="Times New Roman"/>
          <w:b/>
          <w:bCs/>
          <w:color w:val="000000"/>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ind w:left="0" w:right="0"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Заключительные положения</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Договор вступает в силу с даты его подписания Сторонами</w:t>
      </w:r>
      <w:r>
        <w:rPr>
          <w:rFonts w:eastAsia="Times New Roman" w:ascii="Times New Roman" w:hAnsi="Times New Roman"/>
          <w:sz w:val="24"/>
          <w:szCs w:val="24"/>
          <w:shd w:fill="auto" w:val="clear"/>
          <w:lang w:eastAsia="ar-SA"/>
        </w:rPr>
        <w:t xml:space="preserve"> </w:t>
      </w:r>
      <w:r>
        <w:rPr>
          <w:rFonts w:eastAsia="Times New Roman" w:ascii="Times New Roman" w:hAnsi="Times New Roman"/>
          <w:bCs/>
          <w:sz w:val="24"/>
          <w:szCs w:val="24"/>
          <w:shd w:fill="auto" w:val="clear"/>
          <w:lang w:eastAsia="ar-SA"/>
        </w:rPr>
        <w:t xml:space="preserve">и действует до полного исполнения ими принятых на себя обязательств. </w:t>
      </w:r>
      <w:r>
        <w:rPr>
          <w:rFonts w:ascii="Times New Roman" w:hAnsi="Times New Roman"/>
          <w:bCs/>
          <w:sz w:val="24"/>
          <w:szCs w:val="24"/>
          <w:shd w:fill="auto" w:val="clear"/>
        </w:rPr>
        <w:t>В соответствии с пунктом 2 статьи 425 ГК РФ, условия Договора применяются к отношениям Сторон, возникшим с __________</w:t>
      </w:r>
      <w:r>
        <w:rPr>
          <w:rFonts w:eastAsia="Times New Roman" w:ascii="Times New Roman" w:hAnsi="Times New Roman"/>
          <w:bCs/>
          <w:sz w:val="24"/>
          <w:szCs w:val="24"/>
          <w:shd w:fill="auto" w:val="clear"/>
          <w:lang w:eastAsia="ar-SA"/>
        </w:rPr>
        <w:t>.</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r>
        <w:rPr>
          <w:rFonts w:ascii="Times New Roman" w:hAnsi="Times New Roman"/>
          <w:sz w:val="24"/>
          <w:szCs w:val="24"/>
          <w:shd w:fill="auto" w:val="clear"/>
        </w:rPr>
        <w:t>Договор заключается в электронной форме с</w:t>
      </w:r>
      <w:r>
        <w:rPr>
          <w:rFonts w:ascii="Times New Roman" w:hAnsi="Times New Roman"/>
          <w:i/>
          <w:sz w:val="24"/>
          <w:szCs w:val="24"/>
          <w:shd w:fill="auto" w:val="clear"/>
        </w:rPr>
        <w:t xml:space="preserve"> </w:t>
      </w:r>
      <w:r>
        <w:rPr>
          <w:rFonts w:ascii="Times New Roman" w:hAnsi="Times New Roman"/>
          <w:sz w:val="24"/>
          <w:szCs w:val="24"/>
          <w:shd w:fill="auto" w:val="clear"/>
        </w:rPr>
        <w:t>использованием программно-аппаратных средств</w:t>
      </w:r>
      <w:r>
        <w:rPr>
          <w:rFonts w:ascii="Times New Roman" w:hAnsi="Times New Roman"/>
          <w:i/>
          <w:sz w:val="24"/>
          <w:szCs w:val="24"/>
          <w:shd w:fill="auto" w:val="clear"/>
        </w:rPr>
        <w:t xml:space="preserve"> информационной системы электронного документооборота общего пользования</w:t>
      </w:r>
      <w:r>
        <w:rPr>
          <w:rFonts w:ascii="Times New Roman" w:hAnsi="Times New Roman"/>
          <w:sz w:val="24"/>
          <w:szCs w:val="24"/>
          <w:shd w:fill="auto" w:val="clear"/>
        </w:rPr>
        <w:t xml:space="preserve"> путем его подписания усиленными квалифицированными электронными подписями (далее – УКЭП) уполномоченных представителей Сторон.</w:t>
      </w:r>
    </w:p>
    <w:p>
      <w:pPr>
        <w:pStyle w:val="Normal"/>
        <w:spacing w:lineRule="auto" w:line="240" w:before="0" w:after="0"/>
        <w:ind w:left="0" w:right="0" w:firstLine="567"/>
        <w:contextualSpacing w:val="false"/>
        <w:jc w:val="both"/>
        <w:rPr>
          <w:highlight w:val="none"/>
          <w:shd w:fill="auto" w:val="clear"/>
        </w:rPr>
      </w:pPr>
      <w:r>
        <w:rPr>
          <w:rFonts w:ascii="Times New Roman" w:hAnsi="Times New Roman"/>
          <w:sz w:val="24"/>
          <w:szCs w:val="24"/>
          <w:shd w:fill="auto" w:val="clea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rFonts w:ascii="Times New Roman" w:hAnsi="Times New Roman"/>
          <w:sz w:val="24"/>
          <w:szCs w:val="24"/>
          <w:shd w:fill="auto" w:val="clear"/>
        </w:rPr>
        <w:footnoteReference w:id="10"/>
      </w:r>
      <w:r>
        <w:rPr>
          <w:rFonts w:ascii="Times New Roman" w:hAnsi="Times New Roman"/>
          <w:sz w:val="24"/>
          <w:szCs w:val="24"/>
          <w:shd w:fill="auto" w:val="clear"/>
        </w:rPr>
        <w:t>.</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14.7 Договора. </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В случае наличия любых расхождений между содержанием Договора и приложений к нему, приоритет имеет текст Договора.</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Обмен информацией между Сторонами по любым вопросам, связанным с исполнением Договором, включая уведомления и иные сообщения, осуществляется только в письменной форме в порядке, предусмотренном пунктом 14.8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bookmarkStart w:id="36" w:name="_Ref361338004"/>
      <w:r>
        <w:rPr>
          <w:rFonts w:eastAsia="Times New Roman" w:ascii="Times New Roman" w:hAnsi="Times New Roman"/>
          <w:bCs/>
          <w:sz w:val="24"/>
          <w:szCs w:val="24"/>
          <w:shd w:fill="auto" w:val="clear"/>
          <w:lang w:eastAsia="ar-SA"/>
        </w:rPr>
        <w:t>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14.8 Договора.</w:t>
      </w:r>
      <w:bookmarkEnd w:id="36"/>
      <w:r>
        <w:rPr>
          <w:rFonts w:eastAsia="Times New Roman" w:ascii="Times New Roman" w:hAnsi="Times New Roman"/>
          <w:bCs/>
          <w:sz w:val="24"/>
          <w:szCs w:val="24"/>
          <w:shd w:fill="auto" w:val="clear"/>
          <w:lang w:eastAsia="ar-SA"/>
        </w:rPr>
        <w:t xml:space="preserve"> </w:t>
      </w:r>
    </w:p>
    <w:p>
      <w:pPr>
        <w:pStyle w:val="ListParagraph"/>
        <w:numPr>
          <w:ilvl w:val="1"/>
          <w:numId w:val="8"/>
        </w:numPr>
        <w:shd w:val="clear" w:color="auto" w:fill="FFFFFF"/>
        <w:tabs>
          <w:tab w:val="clear" w:pos="709"/>
          <w:tab w:val="left" w:pos="0" w:leader="none"/>
          <w:tab w:val="left" w:pos="1134" w:leader="none"/>
          <w:tab w:val="left" w:pos="1418" w:leader="none"/>
        </w:tabs>
        <w:suppressAutoHyphens w:val="false"/>
        <w:spacing w:lineRule="auto" w:line="240" w:before="0" w:after="0"/>
        <w:ind w:left="0" w:right="0" w:firstLine="567"/>
        <w:contextualSpacing/>
        <w:jc w:val="both"/>
        <w:rPr>
          <w:highlight w:val="none"/>
          <w:shd w:fill="auto" w:val="clear"/>
        </w:rPr>
      </w:pPr>
      <w:r>
        <w:rPr>
          <w:sz w:val="24"/>
          <w:szCs w:val="24"/>
          <w:shd w:fill="auto" w:val="clear"/>
        </w:rPr>
        <w:t>Письма, уведомления и / или сообщения направляются Стороне</w:t>
      </w:r>
      <w:r>
        <w:rPr>
          <w:bCs/>
          <w:sz w:val="24"/>
          <w:szCs w:val="24"/>
          <w:shd w:fill="auto" w:val="clear"/>
        </w:rPr>
        <w:t>-</w:t>
      </w:r>
      <w:r>
        <w:rPr>
          <w:sz w:val="24"/>
          <w:szCs w:val="24"/>
          <w:shd w:fill="auto" w:val="clear"/>
        </w:rPr>
        <w:t>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w:t>
      </w:r>
      <w:r>
        <w:rPr>
          <w:bCs/>
          <w:sz w:val="24"/>
          <w:szCs w:val="24"/>
          <w:shd w:fill="auto" w:val="clear"/>
        </w:rPr>
        <w:t xml:space="preserve"> будет считаться полученным</w:t>
      </w:r>
      <w:r>
        <w:rPr>
          <w:sz w:val="24"/>
          <w:szCs w:val="24"/>
          <w:shd w:fill="auto" w:val="clear"/>
        </w:rPr>
        <w:t xml:space="preserve">: </w:t>
      </w:r>
    </w:p>
    <w:p>
      <w:pPr>
        <w:pStyle w:val="ListParagraph"/>
        <w:widowControl w:val="false"/>
        <w:numPr>
          <w:ilvl w:val="2"/>
          <w:numId w:val="8"/>
        </w:numPr>
        <w:suppressAutoHyphens w:val="false"/>
        <w:spacing w:lineRule="auto" w:line="240" w:before="0" w:after="0"/>
        <w:ind w:left="0" w:right="0" w:firstLine="567"/>
        <w:contextualSpacing/>
        <w:jc w:val="both"/>
        <w:rPr>
          <w:highlight w:val="none"/>
          <w:shd w:fill="auto" w:val="clear"/>
        </w:rPr>
      </w:pPr>
      <w:r>
        <w:rPr>
          <w:bCs/>
          <w:sz w:val="24"/>
          <w:szCs w:val="24"/>
          <w:shd w:fill="auto" w:val="clear"/>
        </w:rPr>
        <w:t xml:space="preserve">Заказным почтовым отправлением с уведомлением о вручении – </w:t>
      </w:r>
      <w:r>
        <w:rPr>
          <w:sz w:val="24"/>
          <w:szCs w:val="24"/>
          <w:shd w:fill="auto"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8"/>
        </w:numPr>
        <w:suppressAutoHyphens w:val="false"/>
        <w:spacing w:lineRule="auto" w:line="240" w:before="0" w:after="0"/>
        <w:ind w:left="0" w:right="0" w:firstLine="567"/>
        <w:contextualSpacing/>
        <w:jc w:val="both"/>
        <w:rPr>
          <w:highlight w:val="none"/>
          <w:shd w:fill="auto" w:val="clear"/>
        </w:rPr>
      </w:pPr>
      <w:r>
        <w:rPr>
          <w:bCs/>
          <w:sz w:val="24"/>
          <w:szCs w:val="24"/>
          <w:shd w:fill="auto"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shd w:fill="auto" w:val="clear"/>
        </w:rPr>
        <w:t xml:space="preserve">; </w:t>
      </w:r>
    </w:p>
    <w:p>
      <w:pPr>
        <w:pStyle w:val="ListParagraph"/>
        <w:widowControl w:val="false"/>
        <w:numPr>
          <w:ilvl w:val="2"/>
          <w:numId w:val="8"/>
        </w:numPr>
        <w:suppressAutoHyphens w:val="false"/>
        <w:spacing w:lineRule="auto" w:line="240" w:before="0" w:after="0"/>
        <w:ind w:left="0" w:right="0" w:firstLine="567"/>
        <w:contextualSpacing/>
        <w:jc w:val="both"/>
        <w:rPr>
          <w:highlight w:val="none"/>
          <w:shd w:fill="auto" w:val="clear"/>
        </w:rPr>
      </w:pPr>
      <w:r>
        <w:rPr>
          <w:bCs/>
          <w:sz w:val="24"/>
          <w:szCs w:val="24"/>
          <w:shd w:fill="auto" w:val="clear"/>
        </w:rPr>
        <w:t>Посредством электронной почты (</w:t>
      </w:r>
      <w:r>
        <w:rPr>
          <w:bCs/>
          <w:sz w:val="24"/>
          <w:szCs w:val="24"/>
          <w:shd w:fill="auto" w:val="clear"/>
          <w:lang w:val="en-US"/>
        </w:rPr>
        <w:t>e</w:t>
      </w:r>
      <w:r>
        <w:rPr>
          <w:bCs/>
          <w:sz w:val="24"/>
          <w:szCs w:val="24"/>
          <w:shd w:fill="auto" w:val="clear"/>
        </w:rPr>
        <w:t>-</w:t>
      </w:r>
      <w:r>
        <w:rPr>
          <w:bCs/>
          <w:sz w:val="24"/>
          <w:szCs w:val="24"/>
          <w:shd w:fill="auto" w:val="clear"/>
          <w:lang w:val="en-US"/>
        </w:rPr>
        <w:t>mail</w:t>
      </w:r>
      <w:r>
        <w:rPr>
          <w:bCs/>
          <w:sz w:val="24"/>
          <w:szCs w:val="24"/>
          <w:shd w:fill="auto" w:val="clear"/>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spacing w:lineRule="auto" w:line="240"/>
        <w:ind w:left="0" w:right="0" w:firstLine="567"/>
        <w:jc w:val="both"/>
        <w:rPr>
          <w:highlight w:val="none"/>
          <w:shd w:fill="auto" w:val="clear"/>
        </w:rPr>
      </w:pPr>
      <w:r>
        <w:rPr>
          <w:bCs/>
          <w:sz w:val="24"/>
          <w:szCs w:val="24"/>
          <w:shd w:fill="auto" w:val="clear"/>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14.8.1 – 14.8.2 Договора. </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8"/>
        </w:numPr>
        <w:spacing w:lineRule="auto" w:line="240"/>
        <w:ind w:left="0" w:right="0" w:firstLine="567"/>
        <w:jc w:val="both"/>
        <w:rPr>
          <w:highlight w:val="none"/>
          <w:shd w:fill="auto" w:val="clear"/>
        </w:rPr>
      </w:pPr>
      <w:r>
        <w:rPr>
          <w:rFonts w:eastAsia="Times New Roman"/>
          <w:bCs/>
          <w:sz w:val="24"/>
          <w:szCs w:val="24"/>
          <w:shd w:fill="auto" w:val="clear"/>
          <w:lang w:eastAsia="ar-SA"/>
        </w:rPr>
        <w:t>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p>
    <w:p>
      <w:pPr>
        <w:pStyle w:val="ListParagraph"/>
        <w:numPr>
          <w:ilvl w:val="1"/>
          <w:numId w:val="8"/>
        </w:numPr>
        <w:spacing w:lineRule="auto" w:line="240"/>
        <w:ind w:left="0" w:right="0" w:firstLine="567"/>
        <w:jc w:val="both"/>
        <w:rPr>
          <w:highlight w:val="none"/>
          <w:shd w:fill="auto" w:val="clear"/>
        </w:rPr>
      </w:pPr>
      <w:r>
        <w:rPr>
          <w:rFonts w:ascii="Times New Roman;serif" w:hAnsi="Times New Roman;serif"/>
          <w:bCs/>
          <w:sz w:val="24"/>
          <w:szCs w:val="24"/>
          <w:shd w:fill="auto" w:val="clear"/>
        </w:rPr>
        <w:t>В соответствии с действующим законодательством датой подписания Договора считается дата последнего подписанта.</w:t>
      </w:r>
    </w:p>
    <w:p>
      <w:pPr>
        <w:pStyle w:val="Normal"/>
        <w:numPr>
          <w:ilvl w:val="1"/>
          <w:numId w:val="8"/>
        </w:numPr>
        <w:shd w:val="clear" w:color="auto" w:fill="FFFFFF" w:themeFill="background1"/>
        <w:suppressAutoHyphens w:val="true"/>
        <w:spacing w:lineRule="auto" w:line="240" w:before="0" w:after="0"/>
        <w:ind w:left="0" w:right="0"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Во всем остальном, что не урегулировано Договором, Стороны руководствуются законодательством Российской Федерации. </w:t>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contextualSpacing w:val="false"/>
        <w:jc w:val="center"/>
        <w:rPr>
          <w:highlight w:val="none"/>
          <w:shd w:fill="auto" w:val="clear"/>
        </w:rPr>
      </w:pPr>
      <w:r>
        <w:rPr>
          <w:rFonts w:eastAsia="Times New Roman" w:ascii="Times New Roman" w:hAnsi="Times New Roman"/>
          <w:b/>
          <w:bCs/>
          <w:sz w:val="24"/>
          <w:szCs w:val="24"/>
          <w:shd w:fill="auto" w:val="clear"/>
          <w:lang w:eastAsia="ar-SA"/>
        </w:rPr>
        <w:t>Список приложений</w:t>
      </w:r>
    </w:p>
    <w:p>
      <w:pPr>
        <w:pStyle w:val="Normal"/>
        <w:suppressAutoHyphens w:val="true"/>
        <w:spacing w:lineRule="auto" w:line="240" w:before="0" w:after="0"/>
        <w:ind w:hanging="0"/>
        <w:contextualSpacing w:val="false"/>
        <w:rPr>
          <w:highlight w:val="none"/>
          <w:shd w:fill="auto" w:val="clear"/>
        </w:rPr>
      </w:pPr>
      <w:r>
        <w:rPr>
          <w:rFonts w:eastAsia="Times New Roman" w:ascii="Times New Roman" w:hAnsi="Times New Roman"/>
          <w:bCs/>
          <w:sz w:val="24"/>
          <w:szCs w:val="24"/>
          <w:shd w:fill="auto" w:val="clear"/>
          <w:lang w:eastAsia="ar-SA"/>
        </w:rPr>
        <w:t>Приложение № 1 – Техническое задание;</w:t>
      </w:r>
    </w:p>
    <w:p>
      <w:pPr>
        <w:pStyle w:val="Normal"/>
        <w:suppressAutoHyphens w:val="true"/>
        <w:spacing w:lineRule="auto" w:line="240" w:before="0" w:after="0"/>
        <w:ind w:hanging="0"/>
        <w:contextualSpacing w:val="false"/>
        <w:rPr>
          <w:highlight w:val="none"/>
          <w:shd w:fill="auto" w:val="clear"/>
        </w:rPr>
      </w:pPr>
      <w:r>
        <w:rPr>
          <w:rFonts w:eastAsia="Times New Roman" w:ascii="Times New Roman" w:hAnsi="Times New Roman"/>
          <w:bCs/>
          <w:sz w:val="24"/>
          <w:szCs w:val="24"/>
          <w:shd w:fill="auto" w:val="clear"/>
          <w:lang w:eastAsia="ar-SA"/>
        </w:rPr>
        <w:t>Приложение № 2 – Календарный график выполнения Работ;</w:t>
      </w:r>
    </w:p>
    <w:p>
      <w:pPr>
        <w:pStyle w:val="Normal"/>
        <w:suppressAutoHyphens w:val="true"/>
        <w:spacing w:lineRule="auto" w:line="240" w:before="0" w:after="0"/>
        <w:ind w:hanging="0"/>
        <w:contextualSpacing w:val="false"/>
        <w:rPr>
          <w:highlight w:val="none"/>
          <w:shd w:fill="auto" w:val="clear"/>
        </w:rPr>
      </w:pPr>
      <w:r>
        <w:rPr>
          <w:rFonts w:eastAsia="Times New Roman" w:ascii="Times New Roman" w:hAnsi="Times New Roman"/>
          <w:bCs/>
          <w:sz w:val="24"/>
          <w:szCs w:val="24"/>
          <w:shd w:fill="auto" w:val="clear"/>
          <w:lang w:eastAsia="ar-SA"/>
        </w:rPr>
        <w:t>Приложение № 3 – Сводная смета с приложениями;</w:t>
      </w:r>
    </w:p>
    <w:p>
      <w:pPr>
        <w:pStyle w:val="Normal"/>
        <w:suppressAutoHyphens w:val="true"/>
        <w:spacing w:lineRule="auto" w:line="240" w:before="0" w:after="0"/>
        <w:ind w:hanging="0"/>
        <w:contextualSpacing w:val="false"/>
        <w:rPr>
          <w:highlight w:val="none"/>
          <w:shd w:fill="auto" w:val="clear"/>
        </w:rPr>
      </w:pPr>
      <w:r>
        <w:rPr>
          <w:rFonts w:eastAsia="Times New Roman" w:ascii="Times New Roman" w:hAnsi="Times New Roman"/>
          <w:bCs/>
          <w:sz w:val="24"/>
          <w:szCs w:val="24"/>
          <w:shd w:fill="auto" w:val="clear"/>
          <w:lang w:eastAsia="ar-SA"/>
        </w:rPr>
        <w:t>Приложение № 4 – Форма Акта сдачи-приемки документации;</w:t>
      </w:r>
    </w:p>
    <w:p>
      <w:pPr>
        <w:pStyle w:val="Normal"/>
        <w:suppressAutoHyphens w:val="true"/>
        <w:spacing w:lineRule="auto" w:line="240" w:before="0" w:after="0"/>
        <w:ind w:hanging="0"/>
        <w:contextualSpacing w:val="false"/>
        <w:rPr>
          <w:highlight w:val="none"/>
          <w:shd w:fill="auto" w:val="clear"/>
        </w:rPr>
      </w:pPr>
      <w:r>
        <w:rPr>
          <w:rFonts w:eastAsia="Times New Roman" w:ascii="Times New Roman" w:hAnsi="Times New Roman"/>
          <w:bCs/>
          <w:sz w:val="24"/>
          <w:szCs w:val="24"/>
          <w:shd w:fill="auto" w:val="clear"/>
          <w:lang w:eastAsia="ar-SA"/>
        </w:rPr>
        <w:t>Приложение № 5 – Перечень допусков, разрешений и лицензий Исполнителя;</w:t>
      </w:r>
    </w:p>
    <w:p>
      <w:pPr>
        <w:pStyle w:val="Normal"/>
        <w:suppressAutoHyphens w:val="true"/>
        <w:spacing w:lineRule="auto" w:line="240" w:before="0" w:after="0"/>
        <w:ind w:hanging="0"/>
        <w:contextualSpacing w:val="false"/>
        <w:rPr>
          <w:highlight w:val="none"/>
          <w:shd w:fill="auto" w:val="clear"/>
        </w:rPr>
      </w:pPr>
      <w:r>
        <w:rPr>
          <w:rFonts w:eastAsia="Times New Roman" w:ascii="Times New Roman" w:hAnsi="Times New Roman"/>
          <w:bCs/>
          <w:sz w:val="24"/>
          <w:szCs w:val="24"/>
          <w:shd w:fill="auto" w:val="clear"/>
          <w:lang w:eastAsia="ar-SA"/>
        </w:rPr>
        <w:t>Приложение № 6 – Форма Акта сдачи-приемки выполненных работ;</w:t>
      </w:r>
    </w:p>
    <w:p>
      <w:pPr>
        <w:pStyle w:val="Normal"/>
        <w:suppressAutoHyphens w:val="true"/>
        <w:spacing w:lineRule="auto" w:line="240" w:before="0" w:after="0"/>
        <w:ind w:hanging="0"/>
        <w:contextualSpacing w:val="false"/>
        <w:jc w:val="both"/>
        <w:rPr>
          <w:highlight w:val="none"/>
          <w:shd w:fill="auto" w:val="clear"/>
        </w:rPr>
      </w:pPr>
      <w:r>
        <w:rPr>
          <w:rFonts w:eastAsia="Times New Roman" w:ascii="Times New Roman" w:hAnsi="Times New Roman"/>
          <w:bCs/>
          <w:sz w:val="24"/>
          <w:szCs w:val="24"/>
          <w:shd w:fill="auto" w:val="clear"/>
          <w:lang w:eastAsia="ar-SA"/>
        </w:rPr>
        <w:t>Приложение № 7 – Форма справки о заключенных договорах Исполнителя по договору с Субисполнителями;</w:t>
      </w:r>
    </w:p>
    <w:p>
      <w:pPr>
        <w:pStyle w:val="ListParagraph"/>
        <w:shd w:val="clear" w:color="auto" w:fill="FFFFFF"/>
        <w:spacing w:lineRule="auto" w:line="240"/>
        <w:ind w:left="0" w:hanging="0"/>
        <w:jc w:val="both"/>
        <w:rPr>
          <w:highlight w:val="none"/>
          <w:shd w:fill="auto" w:val="clear"/>
        </w:rPr>
      </w:pPr>
      <w:r>
        <w:rPr>
          <w:bCs/>
          <w:sz w:val="24"/>
          <w:szCs w:val="24"/>
          <w:shd w:fill="auto" w:val="clear"/>
        </w:rPr>
        <w:t>Приложение № 8 – Размер ответственности Исполнителя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spacing w:lineRule="auto" w:line="240"/>
        <w:ind w:left="0" w:right="0" w:hanging="0"/>
        <w:jc w:val="both"/>
        <w:rPr>
          <w:highlight w:val="none"/>
          <w:shd w:fill="auto" w:val="clear"/>
        </w:rPr>
      </w:pPr>
      <w:r>
        <w:rPr>
          <w:sz w:val="24"/>
          <w:szCs w:val="24"/>
          <w:shd w:fill="auto" w:val="clear"/>
        </w:rPr>
        <w:t>Приложение № 9 - Соглашение об обеспечении охраны труда, промышленной, пожарной и экологической безопасности.</w:t>
      </w:r>
    </w:p>
    <w:p>
      <w:pPr>
        <w:pStyle w:val="ListParagraph"/>
        <w:shd w:val="clear" w:color="auto" w:fill="FFFFFF"/>
        <w:spacing w:lineRule="auto" w:line="240"/>
        <w:ind w:left="0" w:right="0" w:hanging="0"/>
        <w:jc w:val="both"/>
        <w:rPr>
          <w:highlight w:val="none"/>
          <w:shd w:fill="auto" w:val="clear"/>
        </w:rPr>
      </w:pPr>
      <w:r>
        <w:rPr>
          <w:bCs/>
          <w:sz w:val="24"/>
          <w:szCs w:val="24"/>
          <w:shd w:fill="auto" w:val="clear"/>
        </w:rPr>
        <w:t>Приложение № 10 — Соглашение об использовании электронного документооборота.</w:t>
      </w:r>
    </w:p>
    <w:p>
      <w:pPr>
        <w:pStyle w:val="Normal"/>
        <w:suppressAutoHyphens w:val="true"/>
        <w:spacing w:lineRule="auto" w:line="240" w:before="0" w:after="0"/>
        <w:contextualSpacing w:val="false"/>
        <w:rPr>
          <w:rFonts w:ascii="Times New Roman" w:hAnsi="Times New Roman" w:eastAsia="Times New Roman"/>
          <w:bCs/>
          <w:sz w:val="24"/>
          <w:szCs w:val="24"/>
          <w:highlight w:val="none"/>
          <w:shd w:fill="auto" w:val="clear"/>
          <w:lang w:eastAsia="ar-SA"/>
        </w:rPr>
      </w:pPr>
      <w:r>
        <w:rPr>
          <w:rFonts w:eastAsia="Times New Roman" w:ascii="Times New Roman" w:hAnsi="Times New Roman"/>
          <w:bCs/>
          <w:sz w:val="24"/>
          <w:szCs w:val="24"/>
          <w:shd w:fill="auto" w:val="clear"/>
          <w:lang w:eastAsia="ar-SA"/>
        </w:rPr>
      </w:r>
    </w:p>
    <w:p>
      <w:pPr>
        <w:pStyle w:val="Normal"/>
        <w:numPr>
          <w:ilvl w:val="0"/>
          <w:numId w:val="8"/>
        </w:numPr>
        <w:tabs>
          <w:tab w:val="clear" w:pos="709"/>
          <w:tab w:val="left" w:pos="284" w:leader="none"/>
        </w:tabs>
        <w:suppressAutoHyphens w:val="true"/>
        <w:spacing w:lineRule="auto" w:line="240" w:before="0" w:after="0"/>
        <w:contextualSpacing w:val="false"/>
        <w:jc w:val="center"/>
        <w:rPr>
          <w:highlight w:val="none"/>
          <w:shd w:fill="auto" w:val="clear"/>
        </w:rPr>
      </w:pPr>
      <w:r>
        <w:rPr>
          <w:rFonts w:eastAsia="Times New Roman" w:ascii="Times New Roman" w:hAnsi="Times New Roman"/>
          <w:b/>
          <w:bCs/>
          <w:sz w:val="24"/>
          <w:szCs w:val="24"/>
          <w:shd w:fill="auto" w:val="clear"/>
          <w:lang w:eastAsia="ar-SA"/>
        </w:rPr>
        <w:t>Адреса и платежные реквизиты Сторон</w:t>
      </w:r>
    </w:p>
    <w:p>
      <w:pPr>
        <w:pStyle w:val="Normal"/>
        <w:tabs>
          <w:tab w:val="clear" w:pos="709"/>
          <w:tab w:val="left" w:pos="284" w:leader="none"/>
        </w:tabs>
        <w:suppressAutoHyphens w:val="true"/>
        <w:spacing w:lineRule="auto" w:line="240" w:before="0" w:after="0"/>
        <w:contextualSpacing w:val="false"/>
        <w:jc w:val="center"/>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bl>
      <w:tblPr>
        <w:tblW w:w="9530"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4898"/>
        <w:gridCol w:w="4631"/>
      </w:tblGrid>
      <w:tr>
        <w:trPr/>
        <w:tc>
          <w:tcPr>
            <w:tcW w:w="4898" w:type="dxa"/>
            <w:tcBorders/>
            <w:shd w:color="auto" w:fill="auto" w:val="clear"/>
          </w:tcPr>
          <w:p>
            <w:pPr>
              <w:pStyle w:val="Normal"/>
              <w:widowControl w:val="false"/>
              <w:tabs>
                <w:tab w:val="clear" w:pos="709"/>
                <w:tab w:val="left" w:pos="284" w:leader="none"/>
              </w:tabs>
              <w:suppressAutoHyphens w:val="tru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ar-SA"/>
              </w:rPr>
              <w:t>ЗАКАЗЧИК:</w:t>
            </w:r>
          </w:p>
        </w:tc>
        <w:tc>
          <w:tcPr>
            <w:tcW w:w="4631" w:type="dxa"/>
            <w:tcBorders/>
            <w:shd w:color="auto" w:fill="auto" w:val="clear"/>
          </w:tcPr>
          <w:p>
            <w:pPr>
              <w:pStyle w:val="Normal"/>
              <w:widowControl w:val="false"/>
              <w:tabs>
                <w:tab w:val="clear" w:pos="709"/>
                <w:tab w:val="left" w:pos="284" w:leader="none"/>
              </w:tabs>
              <w:suppressAutoHyphens w:val="tru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ar-SA"/>
              </w:rPr>
              <w:t>ИСПОЛНИТЕЛЬ:</w:t>
            </w:r>
          </w:p>
        </w:tc>
      </w:tr>
    </w:tbl>
    <w:p>
      <w:pPr>
        <w:pStyle w:val="Normal"/>
        <w:suppressAutoHyphens w:val="true"/>
        <w:spacing w:lineRule="auto" w:line="240" w:before="0" w:after="0"/>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bl>
      <w:tblPr>
        <w:tblW w:w="9571" w:type="dxa"/>
        <w:jc w:val="left"/>
        <w:tblInd w:w="142" w:type="dxa"/>
        <w:tblLayout w:type="fixed"/>
        <w:tblCellMar>
          <w:top w:w="0" w:type="dxa"/>
          <w:left w:w="108" w:type="dxa"/>
          <w:bottom w:w="0" w:type="dxa"/>
          <w:right w:w="108" w:type="dxa"/>
        </w:tblCellMar>
        <w:tblLook w:val="01e0" w:noHBand="0" w:noVBand="0" w:firstColumn="1" w:lastRow="1" w:lastColumn="1" w:firstRow="1"/>
      </w:tblPr>
      <w:tblGrid>
        <w:gridCol w:w="4966"/>
        <w:gridCol w:w="4604"/>
      </w:tblGrid>
      <w:tr>
        <w:trPr/>
        <w:tc>
          <w:tcPr>
            <w:tcW w:w="4966" w:type="dxa"/>
            <w:tcBorders/>
            <w:shd w:color="auto" w:fill="BFBFBF" w:val="clear"/>
          </w:tcPr>
          <w:p>
            <w:pPr>
              <w:pStyle w:val="Normal"/>
              <w:widowControl w:val="false"/>
              <w:suppressAutoHyphens w:val="tru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ar-SA"/>
              </w:rPr>
              <w:t>Акционерное общество</w:t>
            </w:r>
          </w:p>
          <w:p>
            <w:pPr>
              <w:pStyle w:val="Normal"/>
              <w:widowControl w:val="false"/>
              <w:suppressAutoHyphens w:val="tru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ar-SA"/>
              </w:rPr>
              <w:t>«Сахаэнерго» (АО «Сахаэнерго»)</w:t>
            </w:r>
          </w:p>
          <w:p>
            <w:pPr>
              <w:pStyle w:val="Normal"/>
              <w:widowControl w:val="false"/>
              <w:suppressAutoHyphens w:val="true"/>
              <w:spacing w:lineRule="auto" w:line="240" w:before="0" w:after="0"/>
              <w:contextualSpacing w:val="false"/>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contextualSpacing w:val="false"/>
              <w:rPr>
                <w:rFonts w:eastAsia="Times New Roman"/>
                <w:highlight w:val="none"/>
                <w:shd w:fill="auto" w:val="clear"/>
                <w:lang w:eastAsia="ar-SA"/>
              </w:rPr>
            </w:pPr>
            <w:r>
              <w:rPr>
                <w:rFonts w:eastAsia="Times New Roman"/>
                <w:shd w:fill="auto" w:val="clear"/>
                <w:lang w:eastAsia="ar-SA"/>
              </w:rPr>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Место нахождения:</w:t>
            </w:r>
          </w:p>
          <w:p>
            <w:pPr>
              <w:pStyle w:val="Normal"/>
              <w:widowControl w:val="false"/>
              <w:spacing w:lineRule="auto" w:line="240"/>
              <w:ind w:hanging="0"/>
              <w:jc w:val="left"/>
              <w:rPr>
                <w:highlight w:val="none"/>
                <w:shd w:fill="auto" w:val="clear"/>
              </w:rPr>
            </w:pPr>
            <w:r>
              <w:rPr>
                <w:rFonts w:ascii="Times New Roman" w:hAnsi="Times New Roman"/>
                <w:sz w:val="24"/>
                <w:szCs w:val="24"/>
                <w:u w:val="single"/>
                <w:shd w:fill="auto" w:val="clear"/>
              </w:rPr>
              <w:t>Российская Федерация, 678400, Республика Саха (Якутия), Булунский улус, п. Тикси, ул. Морская, д.5, корпус 1</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Почтовый адрес:</w:t>
            </w:r>
          </w:p>
          <w:p>
            <w:pPr>
              <w:pStyle w:val="Normal"/>
              <w:widowControl w:val="false"/>
              <w:spacing w:lineRule="auto" w:line="240"/>
              <w:ind w:hanging="0"/>
              <w:jc w:val="left"/>
              <w:rPr>
                <w:highlight w:val="none"/>
                <w:shd w:fill="auto" w:val="clear"/>
              </w:rPr>
            </w:pPr>
            <w:r>
              <w:rPr>
                <w:rFonts w:ascii="Times New Roman" w:hAnsi="Times New Roman"/>
                <w:sz w:val="24"/>
                <w:szCs w:val="24"/>
                <w:u w:val="single"/>
                <w:shd w:fill="auto" w:val="clear"/>
              </w:rPr>
              <w:t>Российская Федерация, 677001, Республика Саха (Якутия), г. Якутск, пер. Энергетиков, д.2</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ОГРН ____________,</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 xml:space="preserve">ИНН </w:t>
            </w:r>
            <w:r>
              <w:rPr>
                <w:rFonts w:ascii="Times New Roman" w:hAnsi="Times New Roman"/>
                <w:sz w:val="24"/>
                <w:szCs w:val="24"/>
                <w:u w:val="single"/>
                <w:shd w:fill="auto" w:val="clear"/>
              </w:rPr>
              <w:t>1435117944</w:t>
            </w:r>
            <w:r>
              <w:rPr>
                <w:rFonts w:ascii="Times New Roman" w:hAnsi="Times New Roman"/>
                <w:sz w:val="24"/>
                <w:szCs w:val="24"/>
                <w:shd w:fill="auto" w:val="clear"/>
              </w:rPr>
              <w:t xml:space="preserve">/ КПП </w:t>
            </w:r>
            <w:r>
              <w:rPr>
                <w:rFonts w:ascii="Times New Roman" w:hAnsi="Times New Roman"/>
                <w:sz w:val="24"/>
                <w:szCs w:val="24"/>
                <w:u w:val="single"/>
                <w:shd w:fill="auto" w:val="clear"/>
              </w:rPr>
              <w:t>140601001</w:t>
            </w:r>
          </w:p>
          <w:p>
            <w:pPr>
              <w:pStyle w:val="Normal"/>
              <w:widowControl w:val="false"/>
              <w:spacing w:lineRule="auto" w:line="240"/>
              <w:ind w:hanging="0"/>
              <w:jc w:val="left"/>
              <w:rPr>
                <w:highlight w:val="none"/>
                <w:shd w:fill="auto" w:val="clear"/>
              </w:rPr>
            </w:pPr>
            <w:r>
              <w:rPr>
                <w:rFonts w:ascii="Times New Roman" w:hAnsi="Times New Roman"/>
                <w:sz w:val="24"/>
                <w:szCs w:val="24"/>
                <w:u w:val="single"/>
                <w:shd w:fill="auto" w:val="clear"/>
              </w:rPr>
              <w:t>40702810614020000113</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(номер расчетного счета)</w:t>
            </w:r>
          </w:p>
          <w:p>
            <w:pPr>
              <w:pStyle w:val="Normal"/>
              <w:widowControl w:val="false"/>
              <w:spacing w:lineRule="auto" w:line="240"/>
              <w:ind w:hanging="0"/>
              <w:jc w:val="left"/>
              <w:rPr>
                <w:highlight w:val="none"/>
                <w:shd w:fill="auto" w:val="clear"/>
              </w:rPr>
            </w:pPr>
            <w:r>
              <w:rPr>
                <w:rFonts w:ascii="Times New Roman" w:hAnsi="Times New Roman"/>
                <w:sz w:val="24"/>
                <w:szCs w:val="24"/>
                <w:u w:val="single"/>
                <w:shd w:fill="auto" w:val="clear"/>
              </w:rPr>
              <w:t>Филиал Банка ВТБ (ПАО) в г. Хабаровске</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(наименование банка, в котором</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открыт расчетный счет)</w:t>
            </w:r>
          </w:p>
          <w:p>
            <w:pPr>
              <w:pStyle w:val="Normal"/>
              <w:widowControl w:val="false"/>
              <w:spacing w:lineRule="auto" w:line="240"/>
              <w:ind w:hanging="0"/>
              <w:jc w:val="left"/>
              <w:rPr>
                <w:highlight w:val="none"/>
                <w:shd w:fill="auto" w:val="clear"/>
              </w:rPr>
            </w:pPr>
            <w:r>
              <w:rPr>
                <w:rFonts w:ascii="Times New Roman" w:hAnsi="Times New Roman"/>
                <w:sz w:val="24"/>
                <w:szCs w:val="24"/>
                <w:u w:val="single"/>
                <w:shd w:fill="auto" w:val="clear"/>
              </w:rPr>
              <w:t>30101810400000000727</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(номер корреспондентского счета банка)</w:t>
            </w:r>
          </w:p>
          <w:p>
            <w:pPr>
              <w:pStyle w:val="Normal"/>
              <w:widowControl w:val="false"/>
              <w:spacing w:lineRule="auto" w:line="240"/>
              <w:ind w:hanging="0"/>
              <w:jc w:val="left"/>
              <w:rPr>
                <w:highlight w:val="none"/>
                <w:shd w:fill="auto" w:val="clear"/>
              </w:rPr>
            </w:pPr>
            <w:r>
              <w:rPr>
                <w:rFonts w:ascii="Times New Roman" w:hAnsi="Times New Roman"/>
                <w:sz w:val="24"/>
                <w:szCs w:val="24"/>
                <w:u w:val="single"/>
                <w:shd w:fill="auto" w:val="clear"/>
              </w:rPr>
              <w:t>040813727</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(БИК банка)</w:t>
            </w:r>
          </w:p>
          <w:p>
            <w:pPr>
              <w:pStyle w:val="Normal"/>
              <w:widowControl w:val="false"/>
              <w:spacing w:lineRule="auto" w:line="240"/>
              <w:ind w:hanging="0"/>
              <w:jc w:val="left"/>
              <w:rPr>
                <w:highlight w:val="none"/>
                <w:shd w:fill="auto" w:val="clear"/>
              </w:rPr>
            </w:pPr>
            <w:r>
              <w:rPr>
                <w:rFonts w:ascii="Times New Roman" w:hAnsi="Times New Roman"/>
                <w:sz w:val="24"/>
                <w:szCs w:val="24"/>
                <w:u w:val="single"/>
                <w:shd w:fill="auto" w:val="clear"/>
              </w:rPr>
              <w:t>+7 (4112) 21-01-15</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(номер телефона)</w:t>
            </w:r>
          </w:p>
          <w:p>
            <w:pPr>
              <w:pStyle w:val="Normal"/>
              <w:widowControl w:val="false"/>
              <w:spacing w:lineRule="auto" w:line="240"/>
              <w:ind w:hanging="0"/>
              <w:jc w:val="left"/>
              <w:rPr>
                <w:highlight w:val="none"/>
                <w:shd w:fill="auto" w:val="clear"/>
              </w:rPr>
            </w:pPr>
            <w:r>
              <w:rPr>
                <w:rFonts w:ascii="Times New Roman" w:hAnsi="Times New Roman"/>
                <w:sz w:val="24"/>
                <w:szCs w:val="24"/>
                <w:u w:val="single"/>
                <w:shd w:fill="auto" w:val="clear"/>
              </w:rPr>
              <w:t>+7 (4112) 49-72-49</w:t>
            </w:r>
          </w:p>
          <w:p>
            <w:pPr>
              <w:pStyle w:val="Normal"/>
              <w:widowControl w:val="false"/>
              <w:spacing w:lineRule="auto" w:line="240"/>
              <w:ind w:hanging="0"/>
              <w:jc w:val="left"/>
              <w:rPr>
                <w:highlight w:val="none"/>
                <w:shd w:fill="auto" w:val="clear"/>
              </w:rPr>
            </w:pPr>
            <w:r>
              <w:rPr>
                <w:rFonts w:eastAsia="Times New Roman" w:ascii="Times New Roman" w:hAnsi="Times New Roman"/>
                <w:sz w:val="24"/>
                <w:szCs w:val="24"/>
                <w:shd w:fill="auto" w:val="clear"/>
                <w:lang w:eastAsia="ar-SA"/>
              </w:rPr>
              <w:t>(номер факса)</w:t>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c>
        <w:tc>
          <w:tcPr>
            <w:tcW w:w="4604" w:type="dxa"/>
            <w:tcBorders/>
            <w:shd w:color="auto" w:fill="BFBFBF" w:val="clear"/>
          </w:tcPr>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(наименование юридического лица)</w:t>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Место нахождения:</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Почтовый адрес:</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ОГРН 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ИНН ____________ / КПП___________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(номер расчетного счета)</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(наименование банка, в котором</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открыт расчетный счет)</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(номер корреспондентского счета банка)</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(БИК банка)</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(номер телефона)</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_________________________________</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(номер факса)</w:t>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c>
      </w:tr>
    </w:tbl>
    <w:p>
      <w:pPr>
        <w:pStyle w:val="Normal"/>
        <w:suppressAutoHyphens w:val="true"/>
        <w:spacing w:lineRule="auto" w:line="240" w:before="0" w:after="0"/>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______________/________________                 __________________/_________________</w:t>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pacing w:lineRule="auto" w:line="240" w:before="0" w:after="0"/>
        <w:contextualSpacing w:val="false"/>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r>
        <w:br w:type="page"/>
      </w:r>
    </w:p>
    <w:p>
      <w:pPr>
        <w:pStyle w:val="Normal"/>
        <w:tabs>
          <w:tab w:val="clear" w:pos="709"/>
          <w:tab w:val="left" w:pos="7834" w:leader="none"/>
        </w:tabs>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Приложение № 1</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к Договору подряда </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от «____» __________ 20 _ г. № ___ </w:t>
      </w:r>
    </w:p>
    <w:p>
      <w:pPr>
        <w:pStyle w:val="Normal"/>
        <w:suppressAutoHyphens w:val="true"/>
        <w:spacing w:lineRule="auto" w:line="240" w:before="0" w:after="0"/>
        <w:ind w:firstLine="567"/>
        <w:contextualSpacing w:val="false"/>
        <w:jc w:val="right"/>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suppressAutoHyphens w:val="true"/>
        <w:spacing w:lineRule="auto" w:line="240" w:before="0" w:after="0"/>
        <w:contextualSpacing w:val="false"/>
        <w:jc w:val="center"/>
        <w:rPr>
          <w:highlight w:val="none"/>
          <w:shd w:fill="auto" w:val="clear"/>
        </w:rPr>
      </w:pPr>
      <w:r>
        <w:rPr>
          <w:rFonts w:eastAsia="Times New Roman" w:ascii="Times New Roman" w:hAnsi="Times New Roman"/>
          <w:b/>
          <w:sz w:val="24"/>
          <w:szCs w:val="24"/>
          <w:shd w:fill="auto" w:val="clear"/>
          <w:lang w:eastAsia="ar-SA"/>
        </w:rPr>
        <w:t>ТЕХНИЧЕСКОЕ ЗАДАНИЕ</w:t>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bl>
      <w:tblPr>
        <w:tblW w:w="988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5103"/>
      </w:tblGrid>
      <w:tr>
        <w:trPr/>
        <w:tc>
          <w:tcPr>
            <w:tcW w:w="4785"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Заказчик:</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c>
          <w:tcPr>
            <w:tcW w:w="5103"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Исполнитель:</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r>
    </w:tbl>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r>
        <w:br w:type="page"/>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Приложение № 2</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к Договору </w:t>
      </w:r>
      <w:r>
        <w:rPr>
          <w:rFonts w:eastAsia="Times New Roman" w:ascii="Times New Roman" w:hAnsi="Times New Roman"/>
          <w:color w:val="000000"/>
          <w:sz w:val="24"/>
          <w:szCs w:val="24"/>
          <w:shd w:fill="auto" w:val="clear"/>
          <w:lang w:eastAsia="ar-SA"/>
        </w:rPr>
        <w:t xml:space="preserve">подряда </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от «____» __________ 20 _ г.   № ____ </w:t>
      </w:r>
    </w:p>
    <w:p>
      <w:pPr>
        <w:pStyle w:val="Normal"/>
        <w:suppressAutoHyphens w:val="true"/>
        <w:spacing w:lineRule="auto" w:line="240" w:before="0" w:after="0"/>
        <w:ind w:firstLine="567"/>
        <w:contextualSpacing w:val="false"/>
        <w:jc w:val="right"/>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p>
      <w:pPr>
        <w:pStyle w:val="Normal"/>
        <w:suppressAutoHyphens w:val="true"/>
        <w:spacing w:lineRule="auto" w:line="240" w:before="0" w:after="0"/>
        <w:ind w:firstLine="567"/>
        <w:contextualSpacing w:val="false"/>
        <w:jc w:val="center"/>
        <w:rPr>
          <w:highlight w:val="none"/>
          <w:shd w:fill="auto" w:val="clear"/>
        </w:rPr>
      </w:pPr>
      <w:r>
        <w:rPr>
          <w:rFonts w:eastAsia="Times New Roman" w:ascii="Times New Roman" w:hAnsi="Times New Roman"/>
          <w:b/>
          <w:sz w:val="24"/>
          <w:szCs w:val="24"/>
          <w:shd w:fill="auto" w:val="clear"/>
          <w:lang w:eastAsia="ar-SA"/>
        </w:rPr>
        <w:t>КАЛЕНДАРНЫЙ ГРАФИК ВЫПОЛНЕНИЯ РАБОТ</w:t>
      </w:r>
    </w:p>
    <w:p>
      <w:pPr>
        <w:pStyle w:val="Normal"/>
        <w:spacing w:lineRule="auto" w:line="240"/>
        <w:rPr>
          <w:rFonts w:ascii="Times New Roman" w:hAnsi="Times New Roman"/>
          <w:sz w:val="24"/>
          <w:szCs w:val="24"/>
          <w:highlight w:val="none"/>
          <w:shd w:fill="auto" w:val="clear"/>
        </w:rPr>
      </w:pPr>
      <w:r>
        <w:rPr>
          <w:rFonts w:ascii="Times New Roman" w:hAnsi="Times New Roman"/>
          <w:sz w:val="24"/>
          <w:szCs w:val="24"/>
          <w:shd w:fill="auto" w:val="clear"/>
        </w:rPr>
      </w:r>
    </w:p>
    <w:tbl>
      <w:tblPr>
        <w:tblW w:w="99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46"/>
        <w:gridCol w:w="1469"/>
        <w:gridCol w:w="2362"/>
        <w:gridCol w:w="1449"/>
        <w:gridCol w:w="1190"/>
        <w:gridCol w:w="774"/>
        <w:gridCol w:w="850"/>
        <w:gridCol w:w="969"/>
      </w:tblGrid>
      <w:tr>
        <w:trPr/>
        <w:tc>
          <w:tcPr>
            <w:tcW w:w="84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этап Работ</w:t>
            </w:r>
          </w:p>
        </w:tc>
        <w:tc>
          <w:tcPr>
            <w:tcW w:w="146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Наименование этапа (состав Работ)</w:t>
            </w:r>
          </w:p>
        </w:tc>
        <w:tc>
          <w:tcPr>
            <w:tcW w:w="236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Обоснование стоимости этапа Работ</w:t>
            </w:r>
          </w:p>
        </w:tc>
        <w:tc>
          <w:tcPr>
            <w:tcW w:w="263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Период выполнения этапа Работ</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Сумма НДС (__%), руб.</w:t>
            </w:r>
          </w:p>
        </w:tc>
        <w:tc>
          <w:tcPr>
            <w:tcW w:w="96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Стоимость этапа, руб. с НДС</w:t>
            </w:r>
          </w:p>
        </w:tc>
      </w:tr>
      <w:tr>
        <w:trPr/>
        <w:tc>
          <w:tcPr>
            <w:tcW w:w="84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46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236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4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Начало</w:t>
            </w:r>
          </w:p>
        </w:tc>
        <w:tc>
          <w:tcPr>
            <w:tcW w:w="11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96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tc>
          <w:tcPr>
            <w:tcW w:w="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0"/>
                <w:szCs w:val="20"/>
                <w:shd w:fill="auto" w:val="clear"/>
              </w:rPr>
              <w:t>1.</w:t>
            </w:r>
          </w:p>
        </w:tc>
        <w:tc>
          <w:tcPr>
            <w:tcW w:w="1469"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1"/>
              </w:numPr>
              <w:shd w:val="clear" w:color="auto" w:fill="FFFFFF"/>
              <w:tabs>
                <w:tab w:val="clear" w:pos="709"/>
                <w:tab w:val="left" w:pos="1134" w:leader="none"/>
              </w:tabs>
              <w:suppressAutoHyphens w:val="false"/>
              <w:spacing w:lineRule="auto" w:line="240" w:before="0" w:after="0"/>
              <w:ind w:left="0" w:right="0" w:hanging="0"/>
              <w:contextualSpacing/>
              <w:jc w:val="both"/>
              <w:rPr>
                <w:highlight w:val="none"/>
                <w:shd w:fill="auto" w:val="clear"/>
              </w:rPr>
            </w:pPr>
            <w:r>
              <w:rPr>
                <w:rFonts w:eastAsia="Calibri"/>
                <w:b w:val="false"/>
                <w:bCs w:val="false"/>
                <w:i w:val="false"/>
                <w:iCs w:val="false"/>
                <w:sz w:val="20"/>
                <w:szCs w:val="20"/>
                <w:shd w:fill="auto" w:val="clear"/>
              </w:rPr>
              <w:t>Обследование и рекомендации о техническом состоянии фундаментов опор через р. Стрекаловка ДЭС п. Жиганск</w:t>
            </w:r>
          </w:p>
        </w:tc>
        <w:tc>
          <w:tcPr>
            <w:tcW w:w="23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highlight w:val="none"/>
                <w:shd w:fill="auto" w:val="clear"/>
              </w:rPr>
            </w:pPr>
            <w:r>
              <w:rPr>
                <w:rFonts w:ascii="Times New Roman" w:hAnsi="Times New Roman"/>
                <w:sz w:val="20"/>
                <w:szCs w:val="20"/>
                <w:shd w:fill="auto" w:val="clear"/>
              </w:rPr>
              <w:t>Коммерческое предложение</w:t>
            </w:r>
          </w:p>
        </w:tc>
        <w:tc>
          <w:tcPr>
            <w:tcW w:w="14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0"/>
              </w:numPr>
              <w:shd w:val="clear" w:color="auto" w:fill="FFFFFF"/>
              <w:tabs>
                <w:tab w:val="clear" w:pos="709"/>
                <w:tab w:val="left" w:pos="1134" w:leader="none"/>
              </w:tabs>
              <w:suppressAutoHyphens w:val="false"/>
              <w:spacing w:lineRule="auto" w:line="240" w:before="0" w:after="0"/>
              <w:ind w:left="0" w:right="0" w:hanging="0"/>
              <w:contextualSpacing/>
              <w:jc w:val="both"/>
              <w:rPr>
                <w:highlight w:val="none"/>
                <w:shd w:fill="auto" w:val="clear"/>
              </w:rPr>
            </w:pPr>
            <w:r>
              <w:rPr>
                <w:rFonts w:ascii="Times New Roman" w:hAnsi="Times New Roman"/>
                <w:bCs/>
                <w:sz w:val="20"/>
                <w:szCs w:val="20"/>
                <w:shd w:fill="auto" w:val="clear"/>
              </w:rPr>
              <w:t>с даты, следующей за датой заключения Договора</w:t>
            </w:r>
            <w:bookmarkStart w:id="37" w:name="_Ref361334634_Копия_1"/>
            <w:r>
              <w:rPr>
                <w:rFonts w:ascii="Times New Roman" w:hAnsi="Times New Roman"/>
                <w:bCs/>
                <w:sz w:val="20"/>
                <w:szCs w:val="20"/>
                <w:shd w:fill="auto" w:val="clear"/>
              </w:rPr>
              <w:t>;</w:t>
            </w:r>
          </w:p>
          <w:p>
            <w:pPr>
              <w:pStyle w:val="ListParagraph"/>
              <w:widowControl w:val="false"/>
              <w:numPr>
                <w:ilvl w:val="0"/>
                <w:numId w:val="0"/>
              </w:numPr>
              <w:shd w:val="clear" w:color="auto" w:fill="FFFFFF"/>
              <w:tabs>
                <w:tab w:val="clear" w:pos="709"/>
                <w:tab w:val="left" w:pos="1134" w:leader="none"/>
              </w:tabs>
              <w:suppressAutoHyphens w:val="false"/>
              <w:spacing w:lineRule="auto" w:line="240" w:before="0" w:after="0"/>
              <w:ind w:left="0" w:right="0" w:hanging="0"/>
              <w:contextualSpacing/>
              <w:jc w:val="both"/>
              <w:rPr>
                <w:highlight w:val="none"/>
                <w:shd w:fill="auto" w:val="clear"/>
              </w:rPr>
            </w:pPr>
            <w:r>
              <w:rPr>
                <w:bCs/>
                <w:sz w:val="20"/>
                <w:szCs w:val="20"/>
                <w:shd w:fill="auto" w:val="clear"/>
              </w:rPr>
              <w:t xml:space="preserve"> </w:t>
            </w:r>
            <w:bookmarkEnd w:id="37"/>
          </w:p>
        </w:tc>
        <w:tc>
          <w:tcPr>
            <w:tcW w:w="119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2"/>
              </w:numPr>
              <w:shd w:val="clear" w:color="auto" w:fill="FFFFFF"/>
              <w:tabs>
                <w:tab w:val="clear" w:pos="709"/>
                <w:tab w:val="left" w:pos="1134" w:leader="none"/>
              </w:tabs>
              <w:suppressAutoHyphens w:val="false"/>
              <w:spacing w:lineRule="auto" w:line="240" w:before="0" w:after="0"/>
              <w:ind w:left="0" w:right="0" w:hanging="0"/>
              <w:contextualSpacing/>
              <w:jc w:val="both"/>
              <w:rPr>
                <w:highlight w:val="none"/>
                <w:shd w:fill="auto" w:val="clear"/>
              </w:rPr>
            </w:pPr>
            <w:r>
              <w:rPr>
                <w:bCs/>
                <w:sz w:val="20"/>
                <w:szCs w:val="20"/>
                <w:shd w:fill="auto" w:val="clear"/>
              </w:rPr>
              <w:t>6 (шесть) месяцев с даты, следующей за датой начала выполнения Работ по Договору.</w:t>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0"/>
                <w:szCs w:val="20"/>
                <w:highlight w:val="none"/>
                <w:shd w:fill="auto" w:val="clear"/>
              </w:rPr>
            </w:pPr>
            <w:r>
              <w:rPr>
                <w:rFonts w:ascii="Times New Roman" w:hAnsi="Times New Roman"/>
                <w:sz w:val="20"/>
                <w:szCs w:val="20"/>
                <w:shd w:fill="auto" w:val="clear"/>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0"/>
                <w:szCs w:val="20"/>
                <w:highlight w:val="none"/>
                <w:shd w:fill="auto" w:val="clear"/>
              </w:rPr>
            </w:pPr>
            <w:r>
              <w:rPr>
                <w:rFonts w:ascii="Times New Roman" w:hAnsi="Times New Roman"/>
                <w:sz w:val="20"/>
                <w:szCs w:val="20"/>
                <w:shd w:fill="auto" w:val="clear"/>
              </w:rPr>
            </w:r>
          </w:p>
        </w:tc>
        <w:tc>
          <w:tcPr>
            <w:tcW w:w="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0"/>
                <w:szCs w:val="20"/>
                <w:highlight w:val="none"/>
                <w:shd w:fill="auto" w:val="clear"/>
              </w:rPr>
            </w:pPr>
            <w:r>
              <w:rPr>
                <w:rFonts w:ascii="Times New Roman" w:hAnsi="Times New Roman"/>
                <w:sz w:val="20"/>
                <w:szCs w:val="20"/>
                <w:shd w:fill="auto" w:val="clear"/>
              </w:rPr>
            </w:r>
          </w:p>
        </w:tc>
      </w:tr>
      <w:tr>
        <w:trPr/>
        <w:tc>
          <w:tcPr>
            <w:tcW w:w="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jc w:val="center"/>
              <w:rPr>
                <w:rFonts w:ascii="Times New Roman" w:hAnsi="Times New Roman"/>
                <w:sz w:val="20"/>
                <w:szCs w:val="20"/>
                <w:highlight w:val="none"/>
                <w:shd w:fill="auto" w:val="clear"/>
              </w:rPr>
            </w:pPr>
            <w:r>
              <w:rPr>
                <w:rFonts w:ascii="Times New Roman" w:hAnsi="Times New Roman"/>
                <w:sz w:val="20"/>
                <w:szCs w:val="20"/>
                <w:shd w:fill="auto" w:val="clear"/>
              </w:rPr>
            </w:r>
          </w:p>
        </w:tc>
        <w:tc>
          <w:tcPr>
            <w:tcW w:w="8094"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highlight w:val="none"/>
                <w:shd w:fill="auto" w:val="clear"/>
              </w:rPr>
            </w:pPr>
            <w:r>
              <w:rPr>
                <w:rFonts w:ascii="Times New Roman" w:hAnsi="Times New Roman"/>
                <w:sz w:val="20"/>
                <w:szCs w:val="20"/>
                <w:shd w:fill="auto" w:val="clear"/>
              </w:rPr>
              <w:t>Непредвиденные работы и затраты (лимит)</w:t>
            </w:r>
          </w:p>
        </w:tc>
        <w:tc>
          <w:tcPr>
            <w:tcW w:w="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sz w:val="20"/>
                <w:szCs w:val="20"/>
                <w:highlight w:val="none"/>
                <w:shd w:fill="auto" w:val="clear"/>
              </w:rPr>
            </w:pPr>
            <w:r>
              <w:rPr>
                <w:rFonts w:ascii="Times New Roman" w:hAnsi="Times New Roman"/>
                <w:sz w:val="20"/>
                <w:szCs w:val="20"/>
                <w:shd w:fill="auto" w:val="clear"/>
              </w:rPr>
            </w:r>
          </w:p>
        </w:tc>
      </w:tr>
      <w:tr>
        <w:trPr/>
        <w:tc>
          <w:tcPr>
            <w:tcW w:w="8940"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jc w:val="right"/>
              <w:rPr>
                <w:highlight w:val="none"/>
                <w:shd w:fill="auto" w:val="clear"/>
              </w:rPr>
            </w:pPr>
            <w:r>
              <w:rPr>
                <w:rFonts w:ascii="Times New Roman" w:hAnsi="Times New Roman"/>
                <w:b/>
                <w:sz w:val="20"/>
                <w:szCs w:val="20"/>
                <w:shd w:fill="auto" w:val="clear"/>
              </w:rPr>
              <w:t>Всего по Договору:</w:t>
            </w:r>
          </w:p>
        </w:tc>
        <w:tc>
          <w:tcPr>
            <w:tcW w:w="9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rPr>
                <w:rFonts w:ascii="Times New Roman" w:hAnsi="Times New Roman"/>
                <w:b/>
                <w:sz w:val="20"/>
                <w:szCs w:val="20"/>
                <w:highlight w:val="none"/>
                <w:shd w:fill="auto" w:val="clear"/>
              </w:rPr>
            </w:pPr>
            <w:r>
              <w:rPr>
                <w:rFonts w:ascii="Times New Roman" w:hAnsi="Times New Roman"/>
                <w:b/>
                <w:sz w:val="20"/>
                <w:szCs w:val="20"/>
                <w:shd w:fill="auto" w:val="clear"/>
              </w:rPr>
            </w:r>
          </w:p>
        </w:tc>
      </w:tr>
    </w:tbl>
    <w:p>
      <w:pPr>
        <w:pStyle w:val="Normal"/>
        <w:spacing w:lineRule="auto" w:line="240"/>
        <w:rPr>
          <w:rFonts w:ascii="Times New Roman" w:hAnsi="Times New Roman"/>
          <w:sz w:val="24"/>
          <w:szCs w:val="24"/>
          <w:highlight w:val="none"/>
          <w:shd w:fill="auto" w:val="clear"/>
        </w:rPr>
      </w:pPr>
      <w:r>
        <w:rPr>
          <w:rFonts w:ascii="Times New Roman" w:hAnsi="Times New Roman"/>
          <w:sz w:val="24"/>
          <w:szCs w:val="24"/>
          <w:shd w:fill="auto" w:val="clear"/>
        </w:rPr>
      </w:r>
    </w:p>
    <w:tbl>
      <w:tblPr>
        <w:tblW w:w="957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4"/>
      </w:tblGrid>
      <w:tr>
        <w:trPr/>
        <w:tc>
          <w:tcPr>
            <w:tcW w:w="4785"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Заказчик:</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c>
          <w:tcPr>
            <w:tcW w:w="4784"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Исполнитель:</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r>
    </w:tbl>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pacing w:lineRule="auto" w:line="240" w:before="0" w:after="0"/>
        <w:contextualSpacing w:val="false"/>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r>
        <w:br w:type="page"/>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Приложение № 3</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к Договору </w:t>
      </w:r>
      <w:r>
        <w:rPr>
          <w:rFonts w:eastAsia="Times New Roman" w:ascii="Times New Roman" w:hAnsi="Times New Roman"/>
          <w:color w:val="000000"/>
          <w:sz w:val="24"/>
          <w:szCs w:val="24"/>
          <w:shd w:fill="auto" w:val="clear"/>
          <w:lang w:eastAsia="ar-SA"/>
        </w:rPr>
        <w:t>подряда</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от «____» __________ 20 _ г. № ____</w:t>
      </w:r>
    </w:p>
    <w:p>
      <w:pPr>
        <w:pStyle w:val="Normal"/>
        <w:suppressAutoHyphens w:val="true"/>
        <w:spacing w:lineRule="auto" w:line="240" w:before="0" w:after="0"/>
        <w:ind w:firstLine="567"/>
        <w:contextualSpacing w:val="false"/>
        <w:jc w:val="right"/>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p>
      <w:pPr>
        <w:pStyle w:val="Normal"/>
        <w:suppressAutoHyphens w:val="true"/>
        <w:spacing w:lineRule="auto" w:line="240" w:before="0" w:after="0"/>
        <w:contextualSpacing w:val="false"/>
        <w:jc w:val="center"/>
        <w:rPr>
          <w:highlight w:val="none"/>
          <w:shd w:fill="auto" w:val="clear"/>
        </w:rPr>
      </w:pPr>
      <w:r>
        <w:rPr>
          <w:rFonts w:eastAsia="Times New Roman" w:ascii="Times New Roman" w:hAnsi="Times New Roman"/>
          <w:b/>
          <w:sz w:val="24"/>
          <w:szCs w:val="24"/>
          <w:shd w:fill="auto" w:val="clear"/>
          <w:lang w:eastAsia="ar-SA"/>
        </w:rPr>
        <w:t>СВОДНАЯ СМЕТА С ПРИЛОЖЕНИЯМИ</w:t>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bl>
      <w:tblPr>
        <w:tblW w:w="957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4"/>
      </w:tblGrid>
      <w:tr>
        <w:trPr/>
        <w:tc>
          <w:tcPr>
            <w:tcW w:w="4785"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Заказчик:</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c>
          <w:tcPr>
            <w:tcW w:w="4784"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Исполнитель:</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r>
    </w:tbl>
    <w:p>
      <w:pPr>
        <w:pStyle w:val="Normal"/>
        <w:spacing w:lineRule="auto" w:line="240" w:before="0" w:after="0"/>
        <w:contextualSpacing w:val="false"/>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r>
        <w:br w:type="page"/>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Приложение № 4</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к Договору </w:t>
      </w:r>
      <w:r>
        <w:rPr>
          <w:rFonts w:eastAsia="Times New Roman" w:ascii="Times New Roman" w:hAnsi="Times New Roman"/>
          <w:color w:val="000000"/>
          <w:sz w:val="24"/>
          <w:szCs w:val="24"/>
          <w:shd w:fill="auto" w:val="clear"/>
          <w:lang w:eastAsia="ar-SA"/>
        </w:rPr>
        <w:t>подряда</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от «____» __________ 20 _ г. № ____ </w:t>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p>
      <w:pPr>
        <w:pStyle w:val="Normal"/>
        <w:suppressAutoHyphens w:val="true"/>
        <w:spacing w:lineRule="auto" w:line="240" w:before="0" w:after="0"/>
        <w:ind w:firstLine="567"/>
        <w:contextualSpacing w:val="false"/>
        <w:jc w:val="center"/>
        <w:rPr>
          <w:highlight w:val="none"/>
          <w:shd w:fill="auto" w:val="clear"/>
        </w:rPr>
      </w:pPr>
      <w:r>
        <w:rPr>
          <w:rFonts w:eastAsia="Times New Roman" w:ascii="Times New Roman" w:hAnsi="Times New Roman"/>
          <w:b/>
          <w:sz w:val="24"/>
          <w:szCs w:val="24"/>
          <w:shd w:fill="auto" w:val="clear"/>
          <w:lang w:val="x-none" w:eastAsia="ar-SA"/>
        </w:rPr>
        <w:t>ФОРМА</w:t>
      </w:r>
    </w:p>
    <w:p>
      <w:pPr>
        <w:pStyle w:val="Normal"/>
        <w:suppressAutoHyphens w:val="true"/>
        <w:spacing w:lineRule="auto" w:line="240" w:before="0" w:after="0"/>
        <w:ind w:firstLine="567"/>
        <w:contextualSpacing w:val="false"/>
        <w:jc w:val="center"/>
        <w:rPr>
          <w:highlight w:val="none"/>
          <w:shd w:fill="auto" w:val="clear"/>
        </w:rPr>
      </w:pPr>
      <w:r>
        <w:rPr>
          <w:rFonts w:eastAsia="Times New Roman" w:ascii="Times New Roman" w:hAnsi="Times New Roman"/>
          <w:b/>
          <w:sz w:val="24"/>
          <w:szCs w:val="24"/>
          <w:shd w:fill="auto" w:val="clear"/>
          <w:lang w:val="x-none" w:eastAsia="ar-SA"/>
        </w:rPr>
        <w:t xml:space="preserve">Акта сдачи-приемки технической и иной документации </w:t>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bl>
      <w:tblPr>
        <w:tblW w:w="9763" w:type="dxa"/>
        <w:jc w:val="left"/>
        <w:tblInd w:w="-15" w:type="dxa"/>
        <w:tblLayout w:type="fixed"/>
        <w:tblCellMar>
          <w:top w:w="0" w:type="dxa"/>
          <w:left w:w="108" w:type="dxa"/>
          <w:bottom w:w="0" w:type="dxa"/>
          <w:right w:w="108" w:type="dxa"/>
        </w:tblCellMar>
        <w:tblLook w:val="04a0" w:noHBand="0" w:noVBand="1" w:firstColumn="1" w:lastRow="0" w:lastColumn="0" w:firstRow="1"/>
      </w:tblPr>
      <w:tblGrid>
        <w:gridCol w:w="9763"/>
      </w:tblGrid>
      <w:tr>
        <w:trPr/>
        <w:tc>
          <w:tcPr>
            <w:tcW w:w="9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 xml:space="preserve">Акт </w:t>
            </w:r>
          </w:p>
          <w:p>
            <w:pPr>
              <w:pStyle w:val="Normal"/>
              <w:widowControl w:val="false"/>
              <w:suppressAutoHyphens w:val="true"/>
              <w:spacing w:lineRule="auto" w:line="240" w:before="0" w:after="0"/>
              <w:ind w:firstLine="567"/>
              <w:contextualSpacing w:val="false"/>
              <w:jc w:val="center"/>
              <w:rPr>
                <w:highlight w:val="none"/>
                <w:shd w:fill="auto" w:val="clear"/>
              </w:rPr>
            </w:pPr>
            <w:r>
              <w:rPr>
                <w:rFonts w:eastAsia="Times New Roman" w:ascii="Times New Roman" w:hAnsi="Times New Roman"/>
                <w:b/>
                <w:bCs/>
                <w:sz w:val="24"/>
                <w:szCs w:val="24"/>
                <w:shd w:fill="auto" w:val="clear"/>
                <w:lang w:eastAsia="ar-SA"/>
              </w:rPr>
              <w:t>сдачи-приемки технической и иной документации</w:t>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г.___________                                                                                 «_____» _________20_г.</w:t>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ind w:firstLine="567"/>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____________________, именуемое далее «Исполнитель», в лице ________________, действующего на основании ______________, </w:t>
            </w:r>
          </w:p>
          <w:p>
            <w:pPr>
              <w:pStyle w:val="Normal"/>
              <w:widowControl w:val="false"/>
              <w:suppressAutoHyphens w:val="true"/>
              <w:spacing w:lineRule="auto" w:line="240" w:before="0" w:after="0"/>
              <w:ind w:firstLine="567"/>
              <w:contextualSpacing w:val="false"/>
              <w:jc w:val="both"/>
              <w:rPr>
                <w:highlight w:val="none"/>
                <w:shd w:fill="auto" w:val="clear"/>
              </w:rPr>
            </w:pPr>
            <w:r>
              <w:rPr>
                <w:rFonts w:eastAsia="Times New Roman" w:ascii="Times New Roman" w:hAnsi="Times New Roman"/>
                <w:sz w:val="24"/>
                <w:szCs w:val="24"/>
                <w:shd w:fill="auto" w:val="clear"/>
                <w:lang w:eastAsia="ar-SA"/>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uppressAutoHyphens w:val="true"/>
              <w:spacing w:lineRule="auto" w:line="240" w:before="0" w:after="0"/>
              <w:ind w:firstLine="567"/>
              <w:contextualSpacing w:val="false"/>
              <w:jc w:val="both"/>
              <w:rPr>
                <w:highlight w:val="none"/>
                <w:shd w:fill="auto" w:val="clear"/>
              </w:rPr>
            </w:pPr>
            <w:r>
              <w:rPr>
                <w:rFonts w:eastAsia="Times New Roman" w:ascii="Times New Roman" w:hAnsi="Times New Roman"/>
                <w:sz w:val="24"/>
                <w:szCs w:val="24"/>
                <w:shd w:fill="auto" w:val="clear"/>
                <w:lang w:eastAsia="ar-SA"/>
              </w:rPr>
              <w:t>Заказчик передал Исполнителю, а Исполнитель принял</w:t>
            </w:r>
            <w:r>
              <w:rPr>
                <w:rFonts w:eastAsia="Times New Roman" w:ascii="Times New Roman" w:hAnsi="Times New Roman"/>
                <w:bCs/>
                <w:sz w:val="24"/>
                <w:szCs w:val="24"/>
                <w:shd w:fill="auto" w:val="clear"/>
                <w:lang w:eastAsia="ar-SA"/>
              </w:rPr>
              <w:t xml:space="preserve"> следующую </w:t>
            </w:r>
            <w:r>
              <w:rPr>
                <w:rFonts w:eastAsia="Times New Roman" w:ascii="Times New Roman" w:hAnsi="Times New Roman"/>
                <w:sz w:val="24"/>
                <w:szCs w:val="24"/>
                <w:shd w:fill="auto" w:val="clear"/>
                <w:lang w:eastAsia="ar-SA"/>
              </w:rPr>
              <w:t>техническую и иную документацию для выполнения Работ по Договору</w:t>
            </w:r>
            <w:r>
              <w:rPr>
                <w:rFonts w:eastAsia="Times New Roman" w:ascii="Times New Roman" w:hAnsi="Times New Roman"/>
                <w:bCs/>
                <w:sz w:val="24"/>
                <w:szCs w:val="24"/>
                <w:shd w:fill="auto" w:val="clear"/>
                <w:lang w:eastAsia="ar-SA"/>
              </w:rPr>
              <w:t xml:space="preserve"> подряда №______ от _____________:</w:t>
            </w:r>
          </w:p>
          <w:p>
            <w:pPr>
              <w:pStyle w:val="Normal"/>
              <w:widowControl w:val="false"/>
              <w:suppressAutoHyphens w:val="true"/>
              <w:spacing w:lineRule="auto" w:line="240" w:before="0" w:after="0"/>
              <w:ind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_______________________________________________________________________</w:t>
            </w:r>
          </w:p>
          <w:p>
            <w:pPr>
              <w:pStyle w:val="Normal"/>
              <w:widowControl w:val="false"/>
              <w:suppressAutoHyphens w:val="true"/>
              <w:spacing w:lineRule="auto" w:line="240" w:before="0" w:after="0"/>
              <w:ind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______________________________________________________________________</w:t>
            </w:r>
          </w:p>
          <w:p>
            <w:pPr>
              <w:pStyle w:val="Normal"/>
              <w:widowControl w:val="false"/>
              <w:suppressAutoHyphens w:val="true"/>
              <w:spacing w:lineRule="auto" w:line="240" w:before="0" w:after="0"/>
              <w:ind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______________________________________________________________________</w:t>
            </w:r>
          </w:p>
          <w:p>
            <w:pPr>
              <w:pStyle w:val="Normal"/>
              <w:widowControl w:val="false"/>
              <w:suppressAutoHyphens w:val="true"/>
              <w:spacing w:lineRule="auto" w:line="240" w:before="0" w:after="0"/>
              <w:ind w:firstLine="567"/>
              <w:contextualSpacing w:val="false"/>
              <w:jc w:val="both"/>
              <w:rPr>
                <w:highlight w:val="none"/>
                <w:shd w:fill="auto" w:val="clear"/>
              </w:rPr>
            </w:pPr>
            <w:r>
              <w:rPr>
                <w:rFonts w:eastAsia="Times New Roman" w:ascii="Times New Roman" w:hAnsi="Times New Roman"/>
                <w:bCs/>
                <w:sz w:val="24"/>
                <w:szCs w:val="24"/>
                <w:shd w:fill="auto" w:val="clear"/>
                <w:lang w:eastAsia="ar-SA"/>
              </w:rPr>
              <w:t xml:space="preserve">Документация передана </w:t>
            </w:r>
            <w:r>
              <w:rPr>
                <w:rFonts w:eastAsia="Times New Roman" w:ascii="Times New Roman" w:hAnsi="Times New Roman"/>
                <w:sz w:val="24"/>
                <w:szCs w:val="24"/>
                <w:shd w:fill="auto" w:val="clear"/>
                <w:lang w:eastAsia="ar-SA"/>
              </w:rPr>
              <w:t>Исполнителю</w:t>
            </w:r>
            <w:r>
              <w:rPr>
                <w:rFonts w:eastAsia="Times New Roman" w:ascii="Times New Roman" w:hAnsi="Times New Roman"/>
                <w:bCs/>
                <w:sz w:val="24"/>
                <w:szCs w:val="24"/>
                <w:shd w:fill="auto" w:val="clear"/>
                <w:lang w:eastAsia="ar-SA"/>
              </w:rPr>
              <w:t xml:space="preserve"> в установленный Договором срок (в течение трех рабочих дней с даты заключения Договора). </w:t>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bl>
            <w:tblPr>
              <w:tblW w:w="90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535"/>
              <w:gridCol w:w="4535"/>
            </w:tblGrid>
            <w:tr>
              <w:trPr/>
              <w:tc>
                <w:tcPr>
                  <w:tcW w:w="4535" w:type="dxa"/>
                  <w:tcBorders/>
                </w:tcPr>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bCs/>
                      <w:sz w:val="24"/>
                      <w:szCs w:val="24"/>
                      <w:shd w:fill="auto" w:val="clear"/>
                      <w:lang w:eastAsia="ar-SA"/>
                    </w:rPr>
                    <w:t>Заказчик:</w:t>
                  </w:r>
                </w:p>
              </w:tc>
              <w:tc>
                <w:tcPr>
                  <w:tcW w:w="4535" w:type="dxa"/>
                  <w:tcBorders/>
                </w:tcPr>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bCs/>
                      <w:sz w:val="24"/>
                      <w:szCs w:val="24"/>
                      <w:shd w:fill="auto" w:val="clear"/>
                      <w:lang w:eastAsia="ar-SA"/>
                    </w:rPr>
                    <w:t>Исполнитель:</w:t>
                  </w:r>
                </w:p>
              </w:tc>
            </w:tr>
            <w:tr>
              <w:trPr/>
              <w:tc>
                <w:tcPr>
                  <w:tcW w:w="4535" w:type="dxa"/>
                  <w:tcBorders/>
                </w:tcPr>
                <w:p>
                  <w:pPr>
                    <w:pStyle w:val="Normal"/>
                    <w:widowControl w:val="false"/>
                    <w:suppressAutoHyphens w:val="true"/>
                    <w:snapToGrid w:val="fals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_______________ / _______________ </w:t>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c>
              <w:tc>
                <w:tcPr>
                  <w:tcW w:w="4535" w:type="dxa"/>
                  <w:tcBorders/>
                </w:tcPr>
                <w:p>
                  <w:pPr>
                    <w:pStyle w:val="Normal"/>
                    <w:widowControl w:val="false"/>
                    <w:suppressAutoHyphens w:val="true"/>
                    <w:snapToGrid w:val="fals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widowControl w:val="false"/>
                    <w:suppressAutoHyphens w:val="true"/>
                    <w:spacing w:lineRule="auto" w:line="240" w:before="0" w:after="0"/>
                    <w:contextualSpacing w:val="false"/>
                    <w:jc w:val="both"/>
                    <w:rPr>
                      <w:highlight w:val="none"/>
                      <w:shd w:fill="auto" w:val="clear"/>
                    </w:rPr>
                  </w:pPr>
                  <w:r>
                    <w:rPr>
                      <w:rFonts w:eastAsia="Times New Roman" w:ascii="Times New Roman" w:hAnsi="Times New Roman"/>
                      <w:sz w:val="24"/>
                      <w:szCs w:val="24"/>
                      <w:shd w:fill="auto" w:val="clear"/>
                      <w:lang w:eastAsia="ar-SA"/>
                    </w:rPr>
                    <w:t xml:space="preserve">_______________ / _______________ </w:t>
                  </w:r>
                </w:p>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c>
            </w:tr>
          </w:tbl>
          <w:p>
            <w:pPr>
              <w:pStyle w:val="Normal"/>
              <w:widowControl w:val="false"/>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c>
      </w:tr>
    </w:tbl>
    <w:p>
      <w:pPr>
        <w:pStyle w:val="Normal"/>
        <w:suppressAutoHyphens w:val="true"/>
        <w:spacing w:lineRule="auto" w:line="240" w:before="0" w:after="0"/>
        <w:ind w:firstLine="567"/>
        <w:contextualSpacing w:val="false"/>
        <w:rPr>
          <w:rFonts w:ascii="Times New Roman" w:hAnsi="Times New Roman" w:eastAsia="Times New Roman"/>
          <w:b/>
          <w:sz w:val="24"/>
          <w:szCs w:val="24"/>
          <w:highlight w:val="none"/>
          <w:shd w:fill="auto" w:val="clear"/>
          <w:lang w:val="x-none" w:eastAsia="ar-SA"/>
        </w:rPr>
      </w:pPr>
      <w:r>
        <w:rPr>
          <w:rFonts w:eastAsia="Times New Roman" w:ascii="Times New Roman" w:hAnsi="Times New Roman"/>
          <w:b/>
          <w:sz w:val="24"/>
          <w:szCs w:val="24"/>
          <w:shd w:fill="auto" w:val="clear"/>
          <w:lang w:val="x-none" w:eastAsia="ar-SA"/>
        </w:rPr>
      </w:r>
    </w:p>
    <w:p>
      <w:pPr>
        <w:pStyle w:val="Normal"/>
        <w:suppressAutoHyphens w:val="true"/>
        <w:spacing w:lineRule="auto" w:line="240" w:before="0" w:after="0"/>
        <w:ind w:firstLine="567"/>
        <w:contextualSpacing w:val="false"/>
        <w:rPr>
          <w:rFonts w:ascii="Times New Roman" w:hAnsi="Times New Roman" w:eastAsia="Times New Roman"/>
          <w:b/>
          <w:i/>
          <w:i/>
          <w:iCs/>
          <w:sz w:val="24"/>
          <w:szCs w:val="24"/>
          <w:highlight w:val="none"/>
          <w:shd w:fill="auto" w:val="clear"/>
          <w:lang w:val="x-none" w:eastAsia="ar-SA"/>
        </w:rPr>
      </w:pPr>
      <w:r>
        <w:rPr>
          <w:rFonts w:eastAsia="Times New Roman" w:ascii="Times New Roman" w:hAnsi="Times New Roman"/>
          <w:b/>
          <w:i/>
          <w:iCs/>
          <w:sz w:val="24"/>
          <w:szCs w:val="24"/>
          <w:shd w:fill="auto" w:val="clear"/>
          <w:lang w:val="x-none" w:eastAsia="ar-SA"/>
        </w:rPr>
      </w:r>
    </w:p>
    <w:tbl>
      <w:tblPr>
        <w:tblW w:w="963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32"/>
        <w:gridCol w:w="4904"/>
      </w:tblGrid>
      <w:tr>
        <w:trPr/>
        <w:tc>
          <w:tcPr>
            <w:tcW w:w="4732"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Заказчик:</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c>
          <w:tcPr>
            <w:tcW w:w="4904"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Исполнитель:</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r>
    </w:tbl>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pacing w:lineRule="auto" w:line="240" w:before="0" w:after="0"/>
        <w:contextualSpacing w:val="false"/>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r>
        <w:br w:type="page"/>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Приложение № 5</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к Договору </w:t>
      </w:r>
      <w:r>
        <w:rPr>
          <w:rFonts w:eastAsia="Times New Roman" w:ascii="Times New Roman" w:hAnsi="Times New Roman"/>
          <w:color w:val="000000"/>
          <w:sz w:val="24"/>
          <w:szCs w:val="24"/>
          <w:shd w:fill="auto" w:val="clear"/>
          <w:lang w:eastAsia="ar-SA"/>
        </w:rPr>
        <w:t>подряда</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от «____» __________ 20 _ г. № ____</w:t>
      </w:r>
    </w:p>
    <w:p>
      <w:pPr>
        <w:pStyle w:val="Normal"/>
        <w:suppressAutoHyphens w:val="true"/>
        <w:spacing w:lineRule="auto" w:line="240" w:before="0" w:after="0"/>
        <w:ind w:firstLine="567"/>
        <w:contextualSpacing w:val="false"/>
        <w:jc w:val="both"/>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p>
      <w:pPr>
        <w:pStyle w:val="Normal"/>
        <w:suppressAutoHyphens w:val="true"/>
        <w:spacing w:lineRule="auto" w:line="240" w:before="0" w:after="0"/>
        <w:ind w:firstLine="567"/>
        <w:contextualSpacing w:val="false"/>
        <w:jc w:val="center"/>
        <w:rPr>
          <w:highlight w:val="none"/>
          <w:shd w:fill="auto" w:val="clear"/>
        </w:rPr>
      </w:pPr>
      <w:r>
        <w:rPr>
          <w:rFonts w:eastAsia="Times New Roman" w:ascii="Times New Roman" w:hAnsi="Times New Roman"/>
          <w:b/>
          <w:sz w:val="24"/>
          <w:szCs w:val="24"/>
          <w:shd w:fill="auto" w:val="clear"/>
          <w:lang w:eastAsia="ar-SA"/>
        </w:rPr>
        <w:t>Перечень допусков, разрешений и лицензий Исполнителя</w:t>
      </w:r>
    </w:p>
    <w:p>
      <w:pPr>
        <w:pStyle w:val="Normal"/>
        <w:suppressAutoHyphens w:val="tru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bl>
      <w:tblPr>
        <w:tblW w:w="9621" w:type="dxa"/>
        <w:jc w:val="left"/>
        <w:tblInd w:w="-15" w:type="dxa"/>
        <w:tblLayout w:type="fixed"/>
        <w:tblCellMar>
          <w:top w:w="0" w:type="dxa"/>
          <w:left w:w="108" w:type="dxa"/>
          <w:bottom w:w="0" w:type="dxa"/>
          <w:right w:w="108" w:type="dxa"/>
        </w:tblCellMar>
        <w:tblLook w:val="04a0" w:noHBand="0" w:noVBand="1" w:firstColumn="1" w:lastRow="0" w:lastColumn="0" w:firstRow="1"/>
      </w:tblPr>
      <w:tblGrid>
        <w:gridCol w:w="675"/>
        <w:gridCol w:w="1417"/>
        <w:gridCol w:w="1277"/>
        <w:gridCol w:w="1275"/>
        <w:gridCol w:w="1275"/>
        <w:gridCol w:w="1276"/>
        <w:gridCol w:w="2425"/>
      </w:tblGrid>
      <w:tr>
        <w:trPr/>
        <w:tc>
          <w:tcPr>
            <w:tcW w:w="675"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hanging="88"/>
              <w:contextualSpacing w:val="false"/>
              <w:jc w:val="center"/>
              <w:rPr>
                <w:highlight w:val="none"/>
                <w:shd w:fill="auto" w:val="clear"/>
              </w:rPr>
            </w:pPr>
            <w:r>
              <w:rPr>
                <w:rFonts w:eastAsia="Times New Roman" w:ascii="Times New Roman" w:hAnsi="Times New Roman"/>
                <w:bCs/>
                <w:sz w:val="24"/>
                <w:szCs w:val="24"/>
                <w:shd w:fill="auto" w:val="clear"/>
                <w:lang w:eastAsia="ar-SA"/>
              </w:rPr>
              <w:t xml:space="preserve">№ </w:t>
            </w:r>
            <w:r>
              <w:rPr>
                <w:rFonts w:eastAsia="Times New Roman" w:ascii="Times New Roman" w:hAnsi="Times New Roman"/>
                <w:bCs/>
                <w:sz w:val="24"/>
                <w:szCs w:val="24"/>
                <w:shd w:fill="auto" w:val="clear"/>
                <w:lang w:eastAsia="ar-SA"/>
              </w:rPr>
              <w:t>п/п</w:t>
            </w:r>
          </w:p>
        </w:tc>
        <w:tc>
          <w:tcPr>
            <w:tcW w:w="1417"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hanging="88"/>
              <w:contextualSpacing w:val="false"/>
              <w:jc w:val="center"/>
              <w:rPr>
                <w:highlight w:val="none"/>
                <w:shd w:fill="auto" w:val="clear"/>
              </w:rPr>
            </w:pPr>
            <w:r>
              <w:rPr>
                <w:rFonts w:eastAsia="Times New Roman" w:ascii="Times New Roman" w:hAnsi="Times New Roman"/>
                <w:bCs/>
                <w:sz w:val="24"/>
                <w:szCs w:val="24"/>
                <w:shd w:fill="auto" w:val="clear"/>
                <w:lang w:eastAsia="ar-SA"/>
              </w:rPr>
              <w:t>Разреши-тельный документ</w:t>
            </w:r>
          </w:p>
        </w:tc>
        <w:tc>
          <w:tcPr>
            <w:tcW w:w="1277"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hanging="88"/>
              <w:contextualSpacing w:val="false"/>
              <w:jc w:val="center"/>
              <w:rPr>
                <w:highlight w:val="none"/>
                <w:shd w:fill="auto" w:val="clear"/>
              </w:rPr>
            </w:pPr>
            <w:r>
              <w:rPr>
                <w:rFonts w:eastAsia="Times New Roman" w:ascii="Times New Roman" w:hAnsi="Times New Roman"/>
                <w:bCs/>
                <w:sz w:val="24"/>
                <w:szCs w:val="24"/>
                <w:shd w:fill="auto" w:val="clear"/>
                <w:lang w:eastAsia="ar-SA"/>
              </w:rPr>
              <w:t xml:space="preserve">Дата выдачи, </w:t>
            </w:r>
          </w:p>
          <w:p>
            <w:pPr>
              <w:pStyle w:val="Normal"/>
              <w:widowControl w:val="false"/>
              <w:suppressAutoHyphens w:val="true"/>
              <w:spacing w:lineRule="auto" w:line="240" w:before="0" w:after="0"/>
              <w:ind w:hanging="88"/>
              <w:contextualSpacing w:val="false"/>
              <w:jc w:val="center"/>
              <w:rPr>
                <w:highlight w:val="none"/>
                <w:shd w:fill="auto" w:val="clear"/>
              </w:rPr>
            </w:pPr>
            <w:r>
              <w:rPr>
                <w:rFonts w:eastAsia="Times New Roman" w:ascii="Times New Roman" w:hAnsi="Times New Roman"/>
                <w:bCs/>
                <w:sz w:val="24"/>
                <w:szCs w:val="24"/>
                <w:shd w:fill="auto" w:val="clear"/>
                <w:lang w:eastAsia="ar-SA"/>
              </w:rPr>
              <w:t xml:space="preserve">кем выдан </w:t>
            </w:r>
          </w:p>
        </w:tc>
        <w:tc>
          <w:tcPr>
            <w:tcW w:w="1275"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hanging="88"/>
              <w:contextualSpacing w:val="false"/>
              <w:jc w:val="center"/>
              <w:rPr>
                <w:highlight w:val="none"/>
                <w:shd w:fill="auto" w:val="clear"/>
              </w:rPr>
            </w:pPr>
            <w:r>
              <w:rPr>
                <w:rFonts w:eastAsia="Times New Roman" w:ascii="Times New Roman" w:hAnsi="Times New Roman"/>
                <w:bCs/>
                <w:sz w:val="24"/>
                <w:szCs w:val="24"/>
                <w:shd w:fill="auto" w:val="clear"/>
                <w:lang w:eastAsia="ar-SA"/>
              </w:rPr>
              <w:t>Разрешае-мая деятель-ность (виды деятель-ности)</w:t>
            </w:r>
          </w:p>
        </w:tc>
        <w:tc>
          <w:tcPr>
            <w:tcW w:w="1275"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hanging="88"/>
              <w:contextualSpacing w:val="false"/>
              <w:jc w:val="center"/>
              <w:rPr>
                <w:highlight w:val="none"/>
                <w:shd w:fill="auto" w:val="clear"/>
              </w:rPr>
            </w:pPr>
            <w:r>
              <w:rPr>
                <w:rFonts w:eastAsia="Times New Roman" w:ascii="Times New Roman" w:hAnsi="Times New Roman"/>
                <w:bCs/>
                <w:sz w:val="24"/>
                <w:szCs w:val="24"/>
                <w:shd w:fill="auto" w:val="clear"/>
                <w:lang w:eastAsia="ar-SA"/>
              </w:rPr>
              <w:t>Начало действия разреши-тельного документа</w:t>
            </w:r>
          </w:p>
        </w:tc>
        <w:tc>
          <w:tcPr>
            <w:tcW w:w="1276"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hanging="88"/>
              <w:contextualSpacing w:val="false"/>
              <w:jc w:val="center"/>
              <w:rPr>
                <w:highlight w:val="none"/>
                <w:shd w:fill="auto" w:val="clear"/>
              </w:rPr>
            </w:pPr>
            <w:r>
              <w:rPr>
                <w:rFonts w:eastAsia="Times New Roman" w:ascii="Times New Roman" w:hAnsi="Times New Roman"/>
                <w:bCs/>
                <w:sz w:val="24"/>
                <w:szCs w:val="24"/>
                <w:shd w:fill="auto" w:val="clear"/>
                <w:lang w:eastAsia="ar-SA"/>
              </w:rPr>
              <w:t xml:space="preserve">Окончание  действия разреши-тельного документа </w:t>
            </w:r>
          </w:p>
        </w:tc>
        <w:tc>
          <w:tcPr>
            <w:tcW w:w="242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hanging="88"/>
              <w:contextualSpacing w:val="false"/>
              <w:jc w:val="center"/>
              <w:rPr>
                <w:highlight w:val="none"/>
                <w:shd w:fill="auto" w:val="clear"/>
              </w:rPr>
            </w:pPr>
            <w:r>
              <w:rPr>
                <w:rFonts w:eastAsia="Times New Roman" w:ascii="Times New Roman" w:hAnsi="Times New Roman"/>
                <w:bCs/>
                <w:sz w:val="24"/>
                <w:szCs w:val="24"/>
                <w:shd w:fill="auto" w:val="clear"/>
                <w:lang w:eastAsia="ar-SA"/>
              </w:rPr>
              <w:t>Ограничения (условия) использования разрешительного документа  (осуществления разрешаемой деятельности)</w:t>
            </w:r>
          </w:p>
        </w:tc>
      </w:tr>
      <w:tr>
        <w:trPr/>
        <w:tc>
          <w:tcPr>
            <w:tcW w:w="6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417"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7"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6"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242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r>
      <w:tr>
        <w:trPr/>
        <w:tc>
          <w:tcPr>
            <w:tcW w:w="6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417"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7"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6"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242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r>
      <w:tr>
        <w:trPr/>
        <w:tc>
          <w:tcPr>
            <w:tcW w:w="6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417"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7"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5"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1276" w:type="dxa"/>
            <w:tcBorders>
              <w:top w:val="single" w:sz="4" w:space="0" w:color="000000"/>
              <w:left w:val="single" w:sz="4" w:space="0" w:color="000000"/>
              <w:bottom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c>
          <w:tcPr>
            <w:tcW w:w="242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ind w:firstLine="567"/>
              <w:contextualSpacing w:val="false"/>
              <w:jc w:val="center"/>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tc>
      </w:tr>
    </w:tbl>
    <w:p>
      <w:pPr>
        <w:pStyle w:val="Normal"/>
        <w:suppressAutoHyphens w:val="true"/>
        <w:spacing w:lineRule="auto" w:line="240" w:before="0" w:after="0"/>
        <w:ind w:firstLine="567"/>
        <w:contextualSpacing w:val="false"/>
        <w:jc w:val="center"/>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center"/>
        <w:rPr>
          <w:rFonts w:ascii="Times New Roman" w:hAnsi="Times New Roman" w:eastAsia="Times New Roman"/>
          <w:b/>
          <w:sz w:val="24"/>
          <w:szCs w:val="24"/>
          <w:highlight w:val="none"/>
          <w:shd w:fill="auto" w:val="clear"/>
          <w:lang w:eastAsia="ar-SA"/>
        </w:rPr>
      </w:pPr>
      <w:r>
        <w:rPr>
          <w:rFonts w:eastAsia="Times New Roman" w:ascii="Times New Roman" w:hAnsi="Times New Roman"/>
          <w:b/>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bl>
      <w:tblPr>
        <w:tblW w:w="957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4"/>
      </w:tblGrid>
      <w:tr>
        <w:trPr/>
        <w:tc>
          <w:tcPr>
            <w:tcW w:w="4785"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Заказчик:</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c>
          <w:tcPr>
            <w:tcW w:w="4784"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Исполнитель:</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r>
    </w:tbl>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p>
      <w:pPr>
        <w:pStyle w:val="Normal"/>
        <w:spacing w:lineRule="auto" w:line="240" w:before="0" w:after="0"/>
        <w:contextualSpacing w:val="false"/>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r>
        <w:br w:type="page"/>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Приложение № 6</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к Договору </w:t>
      </w:r>
      <w:r>
        <w:rPr>
          <w:rFonts w:eastAsia="Times New Roman" w:ascii="Times New Roman" w:hAnsi="Times New Roman"/>
          <w:color w:val="000000"/>
          <w:sz w:val="24"/>
          <w:szCs w:val="24"/>
          <w:shd w:fill="auto" w:val="clear"/>
          <w:lang w:eastAsia="ar-SA"/>
        </w:rPr>
        <w:t>подряда</w:t>
      </w:r>
    </w:p>
    <w:p>
      <w:pPr>
        <w:pStyle w:val="Normal"/>
        <w:suppressAutoHyphens w:val="true"/>
        <w:spacing w:lineRule="auto" w:line="240" w:before="0" w:after="0"/>
        <w:ind w:firstLine="5103"/>
        <w:contextualSpacing w:val="false"/>
        <w:jc w:val="right"/>
        <w:rPr>
          <w:highlight w:val="none"/>
          <w:shd w:fill="auto" w:val="clear"/>
        </w:rPr>
      </w:pPr>
      <w:r>
        <w:rPr>
          <w:rFonts w:eastAsia="Times New Roman" w:ascii="Times New Roman" w:hAnsi="Times New Roman"/>
          <w:sz w:val="24"/>
          <w:szCs w:val="24"/>
          <w:shd w:fill="auto" w:val="clear"/>
          <w:lang w:eastAsia="ar-SA"/>
        </w:rPr>
        <w:t>от «____» __________ 20 _ г. № ____</w:t>
      </w:r>
    </w:p>
    <w:p>
      <w:pPr>
        <w:pStyle w:val="Normal"/>
        <w:suppressAutoHyphens w:val="true"/>
        <w:spacing w:lineRule="auto" w:line="240" w:before="0" w:after="0"/>
        <w:ind w:firstLine="567"/>
        <w:contextualSpacing w:val="false"/>
        <w:jc w:val="both"/>
        <w:rPr>
          <w:rFonts w:ascii="Times New Roman" w:hAnsi="Times New Roman" w:eastAsia="Times New Roman"/>
          <w:b/>
          <w:bCs/>
          <w:sz w:val="24"/>
          <w:szCs w:val="24"/>
          <w:highlight w:val="none"/>
          <w:shd w:fill="auto" w:val="clear"/>
          <w:lang w:eastAsia="ar-SA"/>
        </w:rPr>
      </w:pPr>
      <w:r>
        <w:rPr>
          <w:rFonts w:eastAsia="Times New Roman" w:ascii="Times New Roman" w:hAnsi="Times New Roman"/>
          <w:b/>
          <w:bCs/>
          <w:sz w:val="24"/>
          <w:szCs w:val="24"/>
          <w:shd w:fill="auto" w:val="clear"/>
          <w:lang w:eastAsia="ar-SA"/>
        </w:rPr>
      </w:r>
    </w:p>
    <w:p>
      <w:pPr>
        <w:pStyle w:val="Normal"/>
        <w:shd w:val="clear" w:color="auto" w:fill="FFFFFF"/>
        <w:spacing w:lineRule="auto" w:line="240"/>
        <w:jc w:val="center"/>
        <w:rPr>
          <w:highlight w:val="none"/>
          <w:shd w:fill="auto" w:val="clear"/>
        </w:rPr>
      </w:pPr>
      <w:r>
        <w:rPr>
          <w:rFonts w:ascii="Times New Roman" w:hAnsi="Times New Roman"/>
          <w:b/>
          <w:bCs/>
          <w:sz w:val="24"/>
          <w:szCs w:val="24"/>
          <w:shd w:fill="auto" w:val="clear"/>
        </w:rPr>
        <w:t>Акт сдачи-приемки выполненных работ</w:t>
      </w:r>
    </w:p>
    <w:p>
      <w:pPr>
        <w:pStyle w:val="Normal"/>
        <w:shd w:val="clear" w:color="auto" w:fill="FFFFFF"/>
        <w:spacing w:lineRule="auto" w:line="240"/>
        <w:jc w:val="center"/>
        <w:rPr>
          <w:highlight w:val="none"/>
          <w:shd w:fill="auto" w:val="clear"/>
        </w:rPr>
      </w:pPr>
      <w:r>
        <w:rPr>
          <w:rFonts w:ascii="Times New Roman" w:hAnsi="Times New Roman"/>
          <w:b/>
          <w:bCs/>
          <w:sz w:val="24"/>
          <w:szCs w:val="24"/>
          <w:shd w:fill="auto" w:val="clear"/>
        </w:rPr>
        <w:t>(форма)</w:t>
      </w:r>
    </w:p>
    <w:tbl>
      <w:tblPr>
        <w:tblW w:w="9727" w:type="dxa"/>
        <w:jc w:val="left"/>
        <w:tblInd w:w="-98" w:type="dxa"/>
        <w:tblLayout w:type="fixed"/>
        <w:tblCellMar>
          <w:top w:w="0" w:type="dxa"/>
          <w:left w:w="10" w:type="dxa"/>
          <w:bottom w:w="0" w:type="dxa"/>
          <w:right w:w="10" w:type="dxa"/>
        </w:tblCellMar>
        <w:tblLook w:val="04a0" w:noHBand="0" w:noVBand="1" w:firstColumn="1" w:lastRow="0" w:lastColumn="0" w:firstRow="1"/>
      </w:tblPr>
      <w:tblGrid>
        <w:gridCol w:w="35"/>
        <w:gridCol w:w="9691"/>
      </w:tblGrid>
      <w:tr>
        <w:trPr>
          <w:trHeight w:val="10042" w:hRule="atLeast"/>
        </w:trPr>
        <w:tc>
          <w:tcPr>
            <w:tcW w:w="3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Times New Roman" w:hAnsi="Times New Roman"/>
                <w:b/>
                <w:bCs/>
                <w:sz w:val="24"/>
                <w:szCs w:val="24"/>
                <w:highlight w:val="none"/>
                <w:shd w:fill="auto" w:val="clear"/>
              </w:rPr>
            </w:pPr>
            <w:r>
              <w:rPr>
                <w:rFonts w:ascii="Times New Roman" w:hAnsi="Times New Roman"/>
                <w:b/>
                <w:bCs/>
                <w:sz w:val="24"/>
                <w:szCs w:val="24"/>
                <w:shd w:fill="auto" w:val="clear"/>
              </w:rPr>
            </w:r>
          </w:p>
        </w:tc>
        <w:tc>
          <w:tcPr>
            <w:tcW w:w="9691"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rFonts w:ascii="Times New Roman" w:hAnsi="Times New Roman"/>
                <w:b/>
                <w:bCs/>
                <w:sz w:val="24"/>
                <w:szCs w:val="24"/>
                <w:highlight w:val="none"/>
                <w:shd w:fill="auto" w:val="clear"/>
              </w:rPr>
            </w:pPr>
            <w:r>
              <w:rPr>
                <w:rFonts w:ascii="Times New Roman" w:hAnsi="Times New Roman"/>
                <w:b/>
                <w:bCs/>
                <w:sz w:val="24"/>
                <w:szCs w:val="24"/>
                <w:shd w:fill="auto" w:val="clear"/>
              </w:rPr>
            </w:r>
          </w:p>
          <w:p>
            <w:pPr>
              <w:pStyle w:val="Normal"/>
              <w:widowControl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АКТ СДАЧИ-ПРИЕМКИ РАБОТ №  _________</w:t>
            </w:r>
          </w:p>
          <w:tbl>
            <w:tblPr>
              <w:tblW w:w="9014"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9"/>
              <w:gridCol w:w="640"/>
              <w:gridCol w:w="2269"/>
              <w:gridCol w:w="851"/>
              <w:gridCol w:w="1515"/>
              <w:gridCol w:w="45"/>
              <w:gridCol w:w="1275"/>
              <w:gridCol w:w="992"/>
              <w:gridCol w:w="1417"/>
            </w:tblGrid>
            <w:tr>
              <w:trPr>
                <w:trHeight w:val="255" w:hRule="atLeast"/>
              </w:trPr>
              <w:tc>
                <w:tcPr>
                  <w:tcW w:w="9013" w:type="dxa"/>
                  <w:gridSpan w:val="9"/>
                  <w:tcBorders/>
                  <w:vAlign w:val="bottom"/>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г.___________                                                                             «_____» _________20_г.</w:t>
                  </w:r>
                </w:p>
                <w:tbl>
                  <w:tblPr>
                    <w:tblW w:w="9590"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1631"/>
                    <w:gridCol w:w="7888"/>
                    <w:gridCol w:w="71"/>
                  </w:tblGrid>
                  <w:tr>
                    <w:trPr>
                      <w:trHeight w:val="255" w:hRule="atLeast"/>
                    </w:trPr>
                    <w:tc>
                      <w:tcPr>
                        <w:tcW w:w="1631" w:type="dxa"/>
                        <w:tcBorders/>
                        <w:vAlign w:val="bottom"/>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Заказчик: </w:t>
                        </w:r>
                      </w:p>
                    </w:tc>
                    <w:tc>
                      <w:tcPr>
                        <w:tcW w:w="7888" w:type="dxa"/>
                        <w:tcBorders>
                          <w:bottom w:val="single" w:sz="4" w:space="0" w:color="000000"/>
                        </w:tcBorders>
                        <w:vAlign w:val="bottom"/>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71" w:type="dxa"/>
                        <w:tcBorders/>
                        <w:tcMar>
                          <w:top w:w="0" w:type="dxa"/>
                          <w:left w:w="0" w:type="dxa"/>
                          <w:right w:w="0" w:type="dxa"/>
                        </w:tcMar>
                      </w:tcPr>
                      <w:p>
                        <w:pPr>
                          <w:pStyle w:val="Normal"/>
                          <w:widowControl w:val="false"/>
                          <w:spacing w:lineRule="auto" w:line="240"/>
                          <w:rPr>
                            <w:rFonts w:ascii="Times New Roman" w:hAnsi="Times New Roman"/>
                            <w:sz w:val="24"/>
                            <w:szCs w:val="24"/>
                            <w:highlight w:val="none"/>
                            <w:shd w:fill="auto" w:val="clear"/>
                          </w:rPr>
                        </w:pPr>
                        <w:r>
                          <w:rPr>
                            <w:rFonts w:ascii="Times New Roman" w:hAnsi="Times New Roman"/>
                            <w:sz w:val="24"/>
                            <w:szCs w:val="24"/>
                            <w:shd w:fill="auto" w:val="clear"/>
                          </w:rPr>
                        </w:r>
                      </w:p>
                    </w:tc>
                  </w:tr>
                  <w:tr>
                    <w:trPr>
                      <w:trHeight w:val="255" w:hRule="atLeast"/>
                    </w:trPr>
                    <w:tc>
                      <w:tcPr>
                        <w:tcW w:w="1631" w:type="dxa"/>
                        <w:tcBorders/>
                        <w:vAlign w:val="bottom"/>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7959" w:type="dxa"/>
                        <w:gridSpan w:val="2"/>
                        <w:tcBorders>
                          <w:top w:val="single" w:sz="4" w:space="0" w:color="000000"/>
                        </w:tcBorders>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i/>
                            <w:iCs/>
                            <w:sz w:val="24"/>
                            <w:szCs w:val="24"/>
                            <w:shd w:fill="auto" w:val="clear"/>
                          </w:rPr>
                          <w:t>(наименование организации, адрес, телефон, факс</w:t>
                        </w:r>
                        <w:r>
                          <w:rPr>
                            <w:rFonts w:ascii="Times New Roman" w:hAnsi="Times New Roman"/>
                            <w:sz w:val="24"/>
                            <w:szCs w:val="24"/>
                            <w:shd w:fill="auto" w:val="clear"/>
                          </w:rPr>
                          <w:t>, ИНН, КПП, ОГРН</w:t>
                        </w:r>
                        <w:r>
                          <w:rPr>
                            <w:rFonts w:ascii="Times New Roman" w:hAnsi="Times New Roman"/>
                            <w:i/>
                            <w:iCs/>
                            <w:sz w:val="24"/>
                            <w:szCs w:val="24"/>
                            <w:shd w:fill="auto" w:val="clear"/>
                          </w:rPr>
                          <w:t>)</w:t>
                        </w:r>
                      </w:p>
                    </w:tc>
                  </w:tr>
                  <w:tr>
                    <w:trPr>
                      <w:trHeight w:val="255" w:hRule="atLeast"/>
                    </w:trPr>
                    <w:tc>
                      <w:tcPr>
                        <w:tcW w:w="1631" w:type="dxa"/>
                        <w:tcBorders/>
                        <w:vAlign w:val="bottom"/>
                      </w:tcPr>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Исполнитель: </w:t>
                        </w:r>
                      </w:p>
                    </w:tc>
                    <w:tc>
                      <w:tcPr>
                        <w:tcW w:w="7959" w:type="dxa"/>
                        <w:gridSpan w:val="2"/>
                        <w:tcBorders>
                          <w:bottom w:val="single" w:sz="4" w:space="0" w:color="000000"/>
                        </w:tcBorders>
                        <w:vAlign w:val="bottom"/>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trHeight w:val="255" w:hRule="atLeast"/>
                    </w:trPr>
                    <w:tc>
                      <w:tcPr>
                        <w:tcW w:w="1631" w:type="dxa"/>
                        <w:tcBorders/>
                        <w:vAlign w:val="bottom"/>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7959" w:type="dxa"/>
                        <w:gridSpan w:val="2"/>
                        <w:tcBorders/>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i/>
                            <w:iCs/>
                            <w:sz w:val="24"/>
                            <w:szCs w:val="24"/>
                            <w:shd w:fill="auto" w:val="clear"/>
                          </w:rPr>
                          <w:t>(наименование организации, адрес, телефон, факс</w:t>
                        </w:r>
                        <w:r>
                          <w:rPr>
                            <w:rFonts w:ascii="Times New Roman" w:hAnsi="Times New Roman"/>
                            <w:sz w:val="24"/>
                            <w:szCs w:val="24"/>
                            <w:shd w:fill="auto" w:val="clear"/>
                          </w:rPr>
                          <w:t>, ИНН, КПП, ОГРН</w:t>
                        </w:r>
                        <w:r>
                          <w:rPr>
                            <w:rFonts w:ascii="Times New Roman" w:hAnsi="Times New Roman"/>
                            <w:i/>
                            <w:iCs/>
                            <w:sz w:val="24"/>
                            <w:szCs w:val="24"/>
                            <w:shd w:fill="auto" w:val="clear"/>
                          </w:rPr>
                          <w:t>)</w:t>
                        </w:r>
                      </w:p>
                    </w:tc>
                  </w:tr>
                </w:tbl>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составили настоящий акт о нижеследующем:</w:t>
                  </w:r>
                </w:p>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trHeight w:val="255" w:hRule="atLeast"/>
              </w:trPr>
              <w:tc>
                <w:tcPr>
                  <w:tcW w:w="9013" w:type="dxa"/>
                  <w:gridSpan w:val="9"/>
                  <w:tcBorders/>
                  <w:vAlign w:val="bottom"/>
                </w:tcPr>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Сметная (договорная) стоимость по договору № _  от  ___ 20_ г.  -  ___________ руб.</w:t>
                  </w:r>
                </w:p>
                <w:p>
                  <w:pPr>
                    <w:pStyle w:val="Normal"/>
                    <w:widowControl w:val="false"/>
                    <w:snapToGrid w:val="false"/>
                    <w:spacing w:lineRule="auto" w:line="240" w:before="0" w:after="0"/>
                    <w:contextualSpacing w:val="false"/>
                    <w:rPr>
                      <w:rFonts w:ascii="Times New Roman" w:hAnsi="Times New Roman"/>
                      <w:i/>
                      <w:i/>
                      <w:iCs/>
                      <w:sz w:val="24"/>
                      <w:szCs w:val="24"/>
                      <w:highlight w:val="none"/>
                      <w:shd w:fill="auto" w:val="clear"/>
                    </w:rPr>
                  </w:pPr>
                  <w:r>
                    <w:rPr>
                      <w:rFonts w:ascii="Times New Roman" w:hAnsi="Times New Roman"/>
                      <w:i/>
                      <w:iCs/>
                      <w:sz w:val="24"/>
                      <w:szCs w:val="24"/>
                      <w:shd w:fill="auto" w:val="clear"/>
                    </w:rPr>
                  </w:r>
                </w:p>
              </w:tc>
            </w:tr>
            <w:tr>
              <w:trPr>
                <w:trHeight w:val="255" w:hRule="atLeast"/>
              </w:trPr>
              <w:tc>
                <w:tcPr>
                  <w:tcW w:w="5284" w:type="dxa"/>
                  <w:gridSpan w:val="5"/>
                  <w:tcBorders/>
                  <w:vAlign w:val="bottom"/>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3729" w:type="dxa"/>
                  <w:gridSpan w:val="4"/>
                  <w:tcBorders/>
                  <w:tcMar>
                    <w:top w:w="0" w:type="dxa"/>
                    <w:left w:w="0" w:type="dxa"/>
                    <w:right w:w="0" w:type="dxa"/>
                  </w:tcMar>
                </w:tcPr>
                <w:p>
                  <w:pPr>
                    <w:pStyle w:val="Normal"/>
                    <w:widowControl w:val="false"/>
                    <w:snapToGrid w:val="false"/>
                    <w:spacing w:lineRule="auto" w:line="240" w:before="0" w:after="0"/>
                    <w:ind w:right="180" w:hanging="0"/>
                    <w:contextualSpacing w:val="false"/>
                    <w:jc w:val="right"/>
                    <w:rPr>
                      <w:highlight w:val="none"/>
                      <w:shd w:fill="auto" w:val="clear"/>
                    </w:rPr>
                  </w:pPr>
                  <w:r>
                    <w:rPr>
                      <w:rFonts w:ascii="Times New Roman" w:hAnsi="Times New Roman"/>
                      <w:sz w:val="24"/>
                      <w:szCs w:val="24"/>
                      <w:shd w:fill="auto" w:val="clear"/>
                    </w:rPr>
                    <w:t>               </w:t>
                  </w:r>
                  <w:r>
                    <w:rPr>
                      <w:rFonts w:ascii="Times New Roman" w:hAnsi="Times New Roman"/>
                      <w:sz w:val="24"/>
                      <w:szCs w:val="24"/>
                      <w:shd w:fill="auto" w:val="clear"/>
                    </w:rPr>
                    <w:t xml:space="preserve">Этап № ______ </w:t>
                  </w:r>
                </w:p>
              </w:tc>
            </w:tr>
            <w:tr>
              <w:trPr>
                <w:cantSplit w:val="true"/>
              </w:trPr>
              <w:tc>
                <w:tcPr>
                  <w:tcW w:w="9" w:type="dxa"/>
                  <w:tcBorders/>
                  <w:tcMar>
                    <w:top w:w="0" w:type="dxa"/>
                    <w:left w:w="0" w:type="dxa"/>
                    <w:right w:w="0" w:type="dxa"/>
                  </w:tcMar>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640"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 xml:space="preserve">№ </w:t>
                  </w:r>
                  <w:r>
                    <w:rPr>
                      <w:rFonts w:ascii="Times New Roman" w:hAnsi="Times New Roman"/>
                      <w:b/>
                      <w:bCs/>
                      <w:sz w:val="24"/>
                      <w:szCs w:val="24"/>
                      <w:shd w:fill="auto" w:val="clear"/>
                    </w:rPr>
                    <w:t>п/п</w:t>
                  </w:r>
                </w:p>
              </w:tc>
              <w:tc>
                <w:tcPr>
                  <w:tcW w:w="2269"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Наименование работ</w:t>
                  </w:r>
                </w:p>
              </w:tc>
              <w:tc>
                <w:tcPr>
                  <w:tcW w:w="6095"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Выполнено работ</w:t>
                  </w:r>
                </w:p>
              </w:tc>
            </w:tr>
            <w:tr>
              <w:trPr>
                <w:trHeight w:val="693" w:hRule="atLeast"/>
                <w:cantSplit w:val="true"/>
              </w:trPr>
              <w:tc>
                <w:tcPr>
                  <w:tcW w:w="9" w:type="dxa"/>
                  <w:tcBorders/>
                  <w:tcMar>
                    <w:top w:w="0" w:type="dxa"/>
                    <w:left w:w="0" w:type="dxa"/>
                    <w:right w:w="0" w:type="dxa"/>
                  </w:tcMar>
                </w:tcPr>
                <w:p>
                  <w:pPr>
                    <w:pStyle w:val="Normal"/>
                    <w:widowControl w:val="false"/>
                    <w:spacing w:lineRule="auto" w:line="240" w:before="0" w:after="0"/>
                    <w:contextualSpacing w:val="false"/>
                    <w:rPr>
                      <w:rFonts w:ascii="Times New Roman" w:hAnsi="Times New Roman"/>
                      <w:b/>
                      <w:bCs/>
                      <w:sz w:val="24"/>
                      <w:szCs w:val="24"/>
                      <w:highlight w:val="none"/>
                      <w:shd w:fill="auto" w:val="clear"/>
                    </w:rPr>
                  </w:pPr>
                  <w:r>
                    <w:rPr>
                      <w:rFonts w:ascii="Times New Roman" w:hAnsi="Times New Roman"/>
                      <w:b/>
                      <w:bCs/>
                      <w:sz w:val="24"/>
                      <w:szCs w:val="24"/>
                      <w:shd w:fill="auto" w:val="clear"/>
                    </w:rPr>
                  </w:r>
                </w:p>
              </w:tc>
              <w:tc>
                <w:tcPr>
                  <w:tcW w:w="640" w:type="dxa"/>
                  <w:vMerge w:val="continu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before="0" w:after="0"/>
                    <w:contextualSpacing w:val="false"/>
                    <w:rPr>
                      <w:rFonts w:ascii="Times New Roman" w:hAnsi="Times New Roman"/>
                      <w:b/>
                      <w:bCs/>
                      <w:sz w:val="24"/>
                      <w:szCs w:val="24"/>
                      <w:highlight w:val="none"/>
                      <w:shd w:fill="auto" w:val="clear"/>
                    </w:rPr>
                  </w:pPr>
                  <w:r>
                    <w:rPr>
                      <w:rFonts w:ascii="Times New Roman" w:hAnsi="Times New Roman"/>
                      <w:b/>
                      <w:bCs/>
                      <w:sz w:val="24"/>
                      <w:szCs w:val="24"/>
                      <w:shd w:fill="auto" w:val="clear"/>
                    </w:rPr>
                  </w:r>
                </w:p>
              </w:tc>
              <w:tc>
                <w:tcPr>
                  <w:tcW w:w="2269"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before="0" w:after="0"/>
                    <w:contextualSpacing w:val="false"/>
                    <w:rPr>
                      <w:rFonts w:ascii="Times New Roman" w:hAnsi="Times New Roman"/>
                      <w:b/>
                      <w:bCs/>
                      <w:sz w:val="24"/>
                      <w:szCs w:val="24"/>
                      <w:highlight w:val="none"/>
                      <w:shd w:fill="auto" w:val="clear"/>
                    </w:rPr>
                  </w:pPr>
                  <w:r>
                    <w:rPr>
                      <w:rFonts w:ascii="Times New Roman" w:hAnsi="Times New Roman"/>
                      <w:b/>
                      <w:bCs/>
                      <w:sz w:val="24"/>
                      <w:szCs w:val="24"/>
                      <w:shd w:fill="auto" w:val="clear"/>
                    </w:rPr>
                  </w:r>
                </w:p>
              </w:tc>
              <w:tc>
                <w:tcPr>
                  <w:tcW w:w="851"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 xml:space="preserve">ед. </w:t>
                  </w:r>
                </w:p>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изм.</w:t>
                  </w:r>
                </w:p>
              </w:tc>
              <w:tc>
                <w:tcPr>
                  <w:tcW w:w="1560"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количество</w:t>
                  </w:r>
                </w:p>
              </w:tc>
              <w:tc>
                <w:tcPr>
                  <w:tcW w:w="1275"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 xml:space="preserve">цена за </w:t>
                  </w:r>
                </w:p>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1 ед., руб.</w:t>
                  </w:r>
                </w:p>
              </w:tc>
              <w:tc>
                <w:tcPr>
                  <w:tcW w:w="992"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 xml:space="preserve">стоимость, </w:t>
                  </w:r>
                </w:p>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руб.</w:t>
                  </w:r>
                </w:p>
              </w:tc>
              <w:tc>
                <w:tcPr>
                  <w:tcW w:w="1417" w:type="dxa"/>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в т.ч. НДС, руб.</w:t>
                  </w:r>
                </w:p>
              </w:tc>
            </w:tr>
            <w:tr>
              <w:trPr/>
              <w:tc>
                <w:tcPr>
                  <w:tcW w:w="9" w:type="dxa"/>
                  <w:tcBorders/>
                  <w:tcMar>
                    <w:top w:w="0" w:type="dxa"/>
                    <w:left w:w="0" w:type="dxa"/>
                    <w:right w:w="0" w:type="dxa"/>
                  </w:tcMar>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640"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1</w:t>
                  </w:r>
                </w:p>
              </w:tc>
              <w:tc>
                <w:tcPr>
                  <w:tcW w:w="226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2</w:t>
                  </w:r>
                </w:p>
              </w:tc>
              <w:tc>
                <w:tcPr>
                  <w:tcW w:w="85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3</w:t>
                  </w:r>
                </w:p>
              </w:tc>
              <w:tc>
                <w:tcPr>
                  <w:tcW w:w="1560"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4</w:t>
                  </w:r>
                </w:p>
              </w:tc>
              <w:tc>
                <w:tcPr>
                  <w:tcW w:w="127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5</w:t>
                  </w:r>
                </w:p>
              </w:tc>
              <w:tc>
                <w:tcPr>
                  <w:tcW w:w="99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6</w:t>
                  </w:r>
                </w:p>
              </w:tc>
              <w:tc>
                <w:tcPr>
                  <w:tcW w:w="141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7</w:t>
                  </w:r>
                </w:p>
              </w:tc>
            </w:tr>
            <w:tr>
              <w:trPr/>
              <w:tc>
                <w:tcPr>
                  <w:tcW w:w="9" w:type="dxa"/>
                  <w:tcBorders/>
                  <w:tcMar>
                    <w:top w:w="0" w:type="dxa"/>
                    <w:left w:w="0" w:type="dxa"/>
                    <w:right w:w="0" w:type="dxa"/>
                  </w:tcMar>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640"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226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85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560"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27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99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41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tc>
                <w:tcPr>
                  <w:tcW w:w="9" w:type="dxa"/>
                  <w:tcBorders/>
                  <w:tcMar>
                    <w:top w:w="0" w:type="dxa"/>
                    <w:left w:w="0" w:type="dxa"/>
                    <w:right w:w="0" w:type="dxa"/>
                  </w:tcMar>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640"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226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85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560"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27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99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41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tc>
                <w:tcPr>
                  <w:tcW w:w="9" w:type="dxa"/>
                  <w:tcBorders/>
                  <w:tcMar>
                    <w:top w:w="0" w:type="dxa"/>
                    <w:left w:w="0" w:type="dxa"/>
                    <w:right w:w="0" w:type="dxa"/>
                  </w:tcMar>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640"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2269"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85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560"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27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99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41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tc>
                <w:tcPr>
                  <w:tcW w:w="9" w:type="dxa"/>
                  <w:tcBorders/>
                  <w:tcMar>
                    <w:top w:w="0" w:type="dxa"/>
                    <w:left w:w="0" w:type="dxa"/>
                    <w:right w:w="0"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2909"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Выполнено работ по этапу</w:t>
                  </w:r>
                </w:p>
              </w:tc>
              <w:tc>
                <w:tcPr>
                  <w:tcW w:w="3686"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before="0" w:after="0"/>
                    <w:contextualSpacing w:val="false"/>
                    <w:jc w:val="center"/>
                    <w:rPr>
                      <w:highlight w:val="none"/>
                      <w:shd w:fill="auto" w:val="clear"/>
                    </w:rPr>
                  </w:pPr>
                  <w:r>
                    <w:rPr>
                      <w:rFonts w:ascii="Times New Roman" w:hAnsi="Times New Roman"/>
                      <w:b/>
                      <w:bCs/>
                      <w:sz w:val="24"/>
                      <w:szCs w:val="24"/>
                      <w:shd w:fill="auto" w:val="clear"/>
                    </w:rPr>
                    <w:t>ИТОГО</w:t>
                  </w:r>
                </w:p>
              </w:tc>
              <w:tc>
                <w:tcPr>
                  <w:tcW w:w="99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1417"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bl>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Выполненные работы удовлетворяют условиям договора (техническому заданию).</w:t>
            </w:r>
          </w:p>
          <w:p>
            <w:pPr>
              <w:pStyle w:val="Normal"/>
              <w:widowControl w:val="false"/>
              <w:spacing w:lineRule="auto" w:line="240" w:before="0" w:after="0"/>
              <w:contextualSpacing w:val="false"/>
              <w:jc w:val="both"/>
              <w:rPr>
                <w:highlight w:val="none"/>
                <w:shd w:fill="auto" w:val="clear"/>
              </w:rPr>
            </w:pPr>
            <w:r>
              <w:rPr>
                <w:rFonts w:ascii="Times New Roman" w:hAnsi="Times New Roman"/>
                <w:sz w:val="24"/>
                <w:szCs w:val="24"/>
                <w:shd w:fill="auto" w:val="clear"/>
              </w:rPr>
              <w:t>Исполнителем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451"/>
              <w:gridCol w:w="4049"/>
              <w:gridCol w:w="707"/>
              <w:gridCol w:w="347"/>
              <w:gridCol w:w="4166"/>
            </w:tblGrid>
            <w:tr>
              <w:trPr>
                <w:cantSplit w:val="true"/>
              </w:trPr>
              <w:tc>
                <w:tcPr>
                  <w:tcW w:w="4500" w:type="dxa"/>
                  <w:gridSpan w:val="2"/>
                  <w:tcBorders/>
                </w:tcPr>
                <w:p>
                  <w:pPr>
                    <w:pStyle w:val="Normal"/>
                    <w:widowControl w:val="false"/>
                    <w:spacing w:lineRule="auto" w:line="240" w:before="0" w:after="0"/>
                    <w:contextualSpacing w:val="false"/>
                    <w:rPr>
                      <w:highlight w:val="none"/>
                      <w:shd w:fill="auto" w:val="clear"/>
                    </w:rPr>
                  </w:pPr>
                  <w:r>
                    <w:rPr>
                      <w:rFonts w:ascii="Times New Roman" w:hAnsi="Times New Roman"/>
                      <w:b/>
                      <w:bCs/>
                      <w:sz w:val="24"/>
                      <w:szCs w:val="24"/>
                      <w:shd w:fill="auto" w:val="clear"/>
                    </w:rPr>
                    <w:t>От Заказчика:</w:t>
                  </w:r>
                </w:p>
              </w:tc>
              <w:tc>
                <w:tcPr>
                  <w:tcW w:w="707" w:type="dxa"/>
                  <w:vMerge w:val="restart"/>
                  <w:tcBorders/>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513" w:type="dxa"/>
                  <w:gridSpan w:val="2"/>
                  <w:tcBorders/>
                </w:tcPr>
                <w:p>
                  <w:pPr>
                    <w:pStyle w:val="Normal"/>
                    <w:widowControl w:val="false"/>
                    <w:spacing w:lineRule="auto" w:line="240" w:before="0" w:after="0"/>
                    <w:contextualSpacing w:val="false"/>
                    <w:rPr>
                      <w:highlight w:val="none"/>
                      <w:shd w:fill="auto" w:val="clear"/>
                    </w:rPr>
                  </w:pPr>
                  <w:r>
                    <w:rPr>
                      <w:rFonts w:ascii="Times New Roman" w:hAnsi="Times New Roman"/>
                      <w:b/>
                      <w:bCs/>
                      <w:sz w:val="24"/>
                      <w:szCs w:val="24"/>
                      <w:shd w:fill="auto" w:val="clear"/>
                    </w:rPr>
                    <w:t>От Исполнителя:</w:t>
                  </w:r>
                </w:p>
              </w:tc>
            </w:tr>
            <w:tr>
              <w:trPr>
                <w:cantSplit w:val="true"/>
              </w:trPr>
              <w:tc>
                <w:tcPr>
                  <w:tcW w:w="4500" w:type="dxa"/>
                  <w:gridSpan w:val="2"/>
                  <w:tcBorders/>
                </w:tcPr>
                <w:p>
                  <w:pPr>
                    <w:pStyle w:val="Normal"/>
                    <w:widowControl w:val="false"/>
                    <w:snapToGrid w:val="false"/>
                    <w:spacing w:lineRule="auto" w:line="240" w:before="0" w:after="0"/>
                    <w:contextualSpacing w:val="false"/>
                    <w:rPr>
                      <w:rFonts w:ascii="Times New Roman" w:hAnsi="Times New Roman"/>
                      <w:b/>
                      <w:bCs/>
                      <w:sz w:val="24"/>
                      <w:szCs w:val="24"/>
                      <w:highlight w:val="none"/>
                      <w:shd w:fill="auto" w:val="clear"/>
                    </w:rPr>
                  </w:pPr>
                  <w:r>
                    <w:rPr>
                      <w:rFonts w:ascii="Times New Roman" w:hAnsi="Times New Roman"/>
                      <w:b/>
                      <w:bCs/>
                      <w:sz w:val="24"/>
                      <w:szCs w:val="24"/>
                      <w:shd w:fill="auto" w:val="clear"/>
                    </w:rPr>
                  </w:r>
                </w:p>
              </w:tc>
              <w:tc>
                <w:tcPr>
                  <w:tcW w:w="70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513" w:type="dxa"/>
                  <w:gridSpan w:val="2"/>
                  <w:tcBorders/>
                </w:tcPr>
                <w:p>
                  <w:pPr>
                    <w:pStyle w:val="Normal"/>
                    <w:widowControl w:val="false"/>
                    <w:snapToGrid w:val="false"/>
                    <w:spacing w:lineRule="auto" w:line="240" w:before="0" w:after="0"/>
                    <w:contextualSpacing w:val="false"/>
                    <w:rPr>
                      <w:rFonts w:ascii="Times New Roman" w:hAnsi="Times New Roman"/>
                      <w:b/>
                      <w:bCs/>
                      <w:sz w:val="24"/>
                      <w:szCs w:val="24"/>
                      <w:highlight w:val="none"/>
                      <w:shd w:fill="auto" w:val="clear"/>
                    </w:rPr>
                  </w:pPr>
                  <w:r>
                    <w:rPr>
                      <w:rFonts w:ascii="Times New Roman" w:hAnsi="Times New Roman"/>
                      <w:b/>
                      <w:bCs/>
                      <w:sz w:val="24"/>
                      <w:szCs w:val="24"/>
                      <w:shd w:fill="auto" w:val="clear"/>
                    </w:rPr>
                  </w:r>
                </w:p>
              </w:tc>
            </w:tr>
            <w:tr>
              <w:trPr>
                <w:cantSplit w:val="true"/>
              </w:trPr>
              <w:tc>
                <w:tcPr>
                  <w:tcW w:w="451" w:type="dxa"/>
                  <w:vMerge w:val="restart"/>
                  <w:tcBorders/>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049" w:type="dxa"/>
                  <w:tcBorders>
                    <w:top w:val="single" w:sz="4" w:space="0" w:color="000000"/>
                  </w:tcBorders>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70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347" w:type="dxa"/>
                  <w:vMerge w:val="restart"/>
                  <w:tcBorders/>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166" w:type="dxa"/>
                  <w:tcBorders>
                    <w:top w:val="single" w:sz="4" w:space="0" w:color="000000"/>
                  </w:tcBorders>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049" w:type="dxa"/>
                  <w:tcBorders>
                    <w:bottom w:val="single" w:sz="4" w:space="0" w:color="000000"/>
                  </w:tcBorders>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70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34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166" w:type="dxa"/>
                  <w:tcBorders>
                    <w:bottom w:val="single" w:sz="4" w:space="0" w:color="000000"/>
                  </w:tcBorders>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049" w:type="dxa"/>
                  <w:tcBorders>
                    <w:top w:val="single" w:sz="4" w:space="0" w:color="000000"/>
                  </w:tcBorders>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70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34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166" w:type="dxa"/>
                  <w:tcBorders>
                    <w:top w:val="single" w:sz="4" w:space="0" w:color="000000"/>
                  </w:tcBorders>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049" w:type="dxa"/>
                  <w:tcBorders>
                    <w:bottom w:val="single" w:sz="4" w:space="0" w:color="000000"/>
                  </w:tcBorders>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70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34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166" w:type="dxa"/>
                  <w:tcBorders>
                    <w:bottom w:val="single" w:sz="4" w:space="0" w:color="000000"/>
                  </w:tcBorders>
                </w:tcPr>
                <w:p>
                  <w:pPr>
                    <w:pStyle w:val="Normal"/>
                    <w:widowControl w:val="false"/>
                    <w:snapToGrid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049" w:type="dxa"/>
                  <w:tcBorders>
                    <w:top w:val="single" w:sz="4" w:space="0" w:color="000000"/>
                  </w:tcBorders>
                </w:tcPr>
                <w:p>
                  <w:pPr>
                    <w:pStyle w:val="Normal"/>
                    <w:widowControl w:val="false"/>
                    <w:snapToGrid w:val="false"/>
                    <w:spacing w:lineRule="auto" w:line="240" w:before="0" w:after="0"/>
                    <w:ind w:firstLine="7"/>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70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347" w:type="dxa"/>
                  <w:vMerge w:val="continue"/>
                  <w:tcBorders/>
                  <w:tcMar>
                    <w:left w:w="0" w:type="dxa"/>
                    <w:right w:w="0" w:type="dxa"/>
                  </w:tcMar>
                  <w:vAlign w:val="center"/>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c>
                <w:tcPr>
                  <w:tcW w:w="4166" w:type="dxa"/>
                  <w:tcBorders>
                    <w:top w:val="single" w:sz="4" w:space="0" w:color="000000"/>
                  </w:tcBorders>
                </w:tcPr>
                <w:p>
                  <w:pPr>
                    <w:pStyle w:val="Normal"/>
                    <w:widowControl w:val="false"/>
                    <w:snapToGrid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r>
            <w:tr>
              <w:trPr>
                <w:trHeight w:val="80" w:hRule="atLeast"/>
                <w:cantSplit w:val="true"/>
              </w:trPr>
              <w:tc>
                <w:tcPr>
                  <w:tcW w:w="451" w:type="dxa"/>
                  <w:vMerge w:val="continue"/>
                  <w:tcBorders/>
                  <w:tcMar>
                    <w:left w:w="0" w:type="dxa"/>
                    <w:right w:w="0" w:type="dxa"/>
                  </w:tcMar>
                  <w:vAlign w:val="center"/>
                </w:tcPr>
                <w:p>
                  <w:pPr>
                    <w:pStyle w:val="Normal"/>
                    <w:widowControl w:val="false"/>
                    <w:spacing w:lineRule="auto" w:line="240"/>
                    <w:rPr>
                      <w:rFonts w:ascii="Times New Roman" w:hAnsi="Times New Roman"/>
                      <w:sz w:val="24"/>
                      <w:szCs w:val="24"/>
                      <w:highlight w:val="none"/>
                      <w:shd w:fill="auto" w:val="clear"/>
                    </w:rPr>
                  </w:pPr>
                  <w:r>
                    <w:rPr>
                      <w:rFonts w:ascii="Times New Roman" w:hAnsi="Times New Roman"/>
                      <w:sz w:val="24"/>
                      <w:szCs w:val="24"/>
                      <w:shd w:fill="auto" w:val="clear"/>
                    </w:rPr>
                  </w:r>
                </w:p>
              </w:tc>
              <w:tc>
                <w:tcPr>
                  <w:tcW w:w="4049" w:type="dxa"/>
                  <w:tcBorders/>
                </w:tcPr>
                <w:p>
                  <w:pPr>
                    <w:pStyle w:val="Normal"/>
                    <w:widowControl w:val="false"/>
                    <w:snapToGrid w:val="false"/>
                    <w:spacing w:lineRule="auto" w:line="240"/>
                    <w:rPr>
                      <w:rFonts w:ascii="Times New Roman" w:hAnsi="Times New Roman"/>
                      <w:sz w:val="24"/>
                      <w:szCs w:val="24"/>
                      <w:highlight w:val="none"/>
                      <w:shd w:fill="auto" w:val="clear"/>
                    </w:rPr>
                  </w:pPr>
                  <w:r>
                    <w:rPr>
                      <w:rFonts w:ascii="Times New Roman" w:hAnsi="Times New Roman"/>
                      <w:sz w:val="24"/>
                      <w:szCs w:val="24"/>
                      <w:shd w:fill="auto" w:val="clear"/>
                    </w:rPr>
                  </w:r>
                </w:p>
              </w:tc>
              <w:tc>
                <w:tcPr>
                  <w:tcW w:w="707" w:type="dxa"/>
                  <w:vMerge w:val="continue"/>
                  <w:tcBorders/>
                  <w:tcMar>
                    <w:left w:w="0" w:type="dxa"/>
                    <w:right w:w="0" w:type="dxa"/>
                  </w:tcMar>
                  <w:vAlign w:val="center"/>
                </w:tcPr>
                <w:p>
                  <w:pPr>
                    <w:pStyle w:val="Normal"/>
                    <w:widowControl w:val="false"/>
                    <w:spacing w:lineRule="auto" w:line="240"/>
                    <w:rPr>
                      <w:rFonts w:ascii="Times New Roman" w:hAnsi="Times New Roman"/>
                      <w:sz w:val="24"/>
                      <w:szCs w:val="24"/>
                      <w:highlight w:val="none"/>
                      <w:shd w:fill="auto" w:val="clear"/>
                    </w:rPr>
                  </w:pPr>
                  <w:r>
                    <w:rPr>
                      <w:rFonts w:ascii="Times New Roman" w:hAnsi="Times New Roman"/>
                      <w:sz w:val="24"/>
                      <w:szCs w:val="24"/>
                      <w:shd w:fill="auto" w:val="clear"/>
                    </w:rPr>
                  </w:r>
                </w:p>
              </w:tc>
              <w:tc>
                <w:tcPr>
                  <w:tcW w:w="347" w:type="dxa"/>
                  <w:vMerge w:val="continue"/>
                  <w:tcBorders/>
                  <w:tcMar>
                    <w:left w:w="0" w:type="dxa"/>
                    <w:right w:w="0" w:type="dxa"/>
                  </w:tcMar>
                  <w:vAlign w:val="center"/>
                </w:tcPr>
                <w:p>
                  <w:pPr>
                    <w:pStyle w:val="Normal"/>
                    <w:widowControl w:val="false"/>
                    <w:spacing w:lineRule="auto" w:line="240"/>
                    <w:rPr>
                      <w:rFonts w:ascii="Times New Roman" w:hAnsi="Times New Roman"/>
                      <w:sz w:val="24"/>
                      <w:szCs w:val="24"/>
                      <w:highlight w:val="none"/>
                      <w:shd w:fill="auto" w:val="clear"/>
                    </w:rPr>
                  </w:pPr>
                  <w:r>
                    <w:rPr>
                      <w:rFonts w:ascii="Times New Roman" w:hAnsi="Times New Roman"/>
                      <w:sz w:val="24"/>
                      <w:szCs w:val="24"/>
                      <w:shd w:fill="auto" w:val="clear"/>
                    </w:rPr>
                  </w:r>
                </w:p>
              </w:tc>
              <w:tc>
                <w:tcPr>
                  <w:tcW w:w="4166" w:type="dxa"/>
                  <w:tcBorders/>
                </w:tcPr>
                <w:p>
                  <w:pPr>
                    <w:pStyle w:val="Normal"/>
                    <w:widowControl w:val="false"/>
                    <w:snapToGrid w:val="false"/>
                    <w:spacing w:lineRule="auto" w:line="240"/>
                    <w:rPr>
                      <w:rFonts w:ascii="Times New Roman" w:hAnsi="Times New Roman"/>
                      <w:sz w:val="24"/>
                      <w:szCs w:val="24"/>
                      <w:highlight w:val="none"/>
                      <w:shd w:fill="auto" w:val="clear"/>
                    </w:rPr>
                  </w:pPr>
                  <w:r>
                    <w:rPr>
                      <w:rFonts w:ascii="Times New Roman" w:hAnsi="Times New Roman"/>
                      <w:sz w:val="24"/>
                      <w:szCs w:val="24"/>
                      <w:shd w:fill="auto" w:val="clear"/>
                    </w:rPr>
                  </w:r>
                </w:p>
              </w:tc>
            </w:tr>
          </w:tbl>
          <w:p>
            <w:pPr>
              <w:pStyle w:val="Normal"/>
              <w:widowControl w:val="false"/>
              <w:snapToGrid w:val="false"/>
              <w:spacing w:lineRule="auto" w:line="240"/>
              <w:ind w:right="-76" w:hanging="0"/>
              <w:jc w:val="center"/>
              <w:rPr>
                <w:rFonts w:ascii="Times New Roman" w:hAnsi="Times New Roman"/>
                <w:sz w:val="24"/>
                <w:szCs w:val="24"/>
                <w:highlight w:val="none"/>
                <w:shd w:fill="auto" w:val="clear"/>
              </w:rPr>
            </w:pPr>
            <w:r>
              <w:rPr>
                <w:rFonts w:ascii="Times New Roman" w:hAnsi="Times New Roman"/>
                <w:sz w:val="24"/>
                <w:szCs w:val="24"/>
                <w:shd w:fill="auto" w:val="clear"/>
              </w:rPr>
            </w:r>
          </w:p>
        </w:tc>
      </w:tr>
    </w:tbl>
    <w:p>
      <w:pPr>
        <w:pStyle w:val="Normal"/>
        <w:suppressAutoHyphens w:val="true"/>
        <w:spacing w:lineRule="auto" w:line="240" w:before="0" w:after="0"/>
        <w:ind w:firstLine="567"/>
        <w:contextualSpacing w:val="false"/>
        <w:jc w:val="both"/>
        <w:rPr>
          <w:rFonts w:ascii="Times New Roman" w:hAnsi="Times New Roman" w:eastAsia="Times New Roman"/>
          <w:sz w:val="24"/>
          <w:szCs w:val="24"/>
          <w:highlight w:val="none"/>
          <w:shd w:fill="auto" w:val="clear"/>
          <w:lang w:eastAsia="ar-SA"/>
        </w:rPr>
      </w:pPr>
      <w:r>
        <w:rPr>
          <w:rFonts w:eastAsia="Times New Roman" w:ascii="Times New Roman" w:hAnsi="Times New Roman"/>
          <w:sz w:val="24"/>
          <w:szCs w:val="24"/>
          <w:shd w:fill="auto" w:val="clear"/>
          <w:lang w:eastAsia="ar-SA"/>
        </w:rPr>
      </w:r>
    </w:p>
    <w:tbl>
      <w:tblPr>
        <w:tblW w:w="957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4"/>
      </w:tblGrid>
      <w:tr>
        <w:trPr/>
        <w:tc>
          <w:tcPr>
            <w:tcW w:w="4785"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Заказчик:</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c>
          <w:tcPr>
            <w:tcW w:w="4784"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Исполнитель:</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r>
    </w:tbl>
    <w:p>
      <w:pPr>
        <w:sectPr>
          <w:headerReference w:type="default" r:id="rId5"/>
          <w:footnotePr>
            <w:numFmt w:val="decimal"/>
          </w:footnotePr>
          <w:type w:val="nextPage"/>
          <w:pgSz w:w="11906" w:h="16838"/>
          <w:pgMar w:left="1418" w:right="851" w:gutter="0" w:header="709" w:top="1134" w:footer="0" w:bottom="1134"/>
          <w:pgNumType w:fmt="decimal"/>
          <w:formProt w:val="false"/>
          <w:textDirection w:val="lrTb"/>
          <w:docGrid w:type="default" w:linePitch="360" w:charSpace="0"/>
        </w:sectPr>
      </w:pPr>
      <w:r>
        <w:br w:type="page"/>
      </w:r>
    </w:p>
    <w:p>
      <w:pPr>
        <w:pStyle w:val="Normal"/>
        <w:spacing w:lineRule="auto" w:line="240" w:before="0" w:after="0"/>
        <w:ind w:firstLine="10915"/>
        <w:contextualSpacing w:val="false"/>
        <w:jc w:val="right"/>
        <w:rPr>
          <w:highlight w:val="none"/>
          <w:shd w:fill="auto" w:val="clear"/>
        </w:rPr>
      </w:pPr>
      <w:r>
        <w:rPr>
          <w:rFonts w:eastAsia="Times New Roman" w:ascii="Times New Roman" w:hAnsi="Times New Roman"/>
          <w:sz w:val="24"/>
          <w:szCs w:val="24"/>
          <w:shd w:fill="auto" w:val="clear"/>
          <w:lang w:eastAsia="ru-RU"/>
        </w:rPr>
        <w:t>Приложение № 7</w:t>
      </w:r>
    </w:p>
    <w:p>
      <w:pPr>
        <w:pStyle w:val="Normal"/>
        <w:spacing w:lineRule="auto" w:line="240" w:before="0" w:after="0"/>
        <w:ind w:firstLine="10915"/>
        <w:contextualSpacing w:val="false"/>
        <w:jc w:val="right"/>
        <w:rPr>
          <w:highlight w:val="none"/>
          <w:shd w:fill="auto" w:val="clear"/>
        </w:rPr>
      </w:pPr>
      <w:r>
        <w:rPr>
          <w:rFonts w:eastAsia="Times New Roman" w:ascii="Times New Roman" w:hAnsi="Times New Roman"/>
          <w:sz w:val="24"/>
          <w:szCs w:val="24"/>
          <w:shd w:fill="auto" w:val="clear"/>
          <w:lang w:eastAsia="ru-RU"/>
        </w:rPr>
        <w:t xml:space="preserve">к Договору подряда </w:t>
      </w:r>
    </w:p>
    <w:p>
      <w:pPr>
        <w:pStyle w:val="Normal"/>
        <w:suppressAutoHyphens w:val="true"/>
        <w:spacing w:lineRule="auto" w:line="240" w:before="0" w:after="0"/>
        <w:ind w:firstLine="10915"/>
        <w:contextualSpacing w:val="false"/>
        <w:jc w:val="right"/>
        <w:rPr>
          <w:highlight w:val="none"/>
          <w:shd w:fill="auto" w:val="clear"/>
        </w:rPr>
      </w:pPr>
      <w:r>
        <w:rPr>
          <w:rFonts w:eastAsia="Times New Roman" w:ascii="Times New Roman" w:hAnsi="Times New Roman"/>
          <w:sz w:val="24"/>
          <w:szCs w:val="24"/>
          <w:shd w:fill="auto" w:val="clear"/>
          <w:lang w:eastAsia="ar-SA"/>
        </w:rPr>
        <w:t xml:space="preserve">от «____»_______ 20 _ г. № ____ </w:t>
      </w:r>
    </w:p>
    <w:p>
      <w:pPr>
        <w:pStyle w:val="Normal"/>
        <w:suppressAutoHyphens w:val="true"/>
        <w:spacing w:lineRule="auto" w:line="240" w:before="0" w:after="0"/>
        <w:ind w:firstLine="10915"/>
        <w:contextualSpacing w:val="false"/>
        <w:rPr>
          <w:rFonts w:eastAsia="Times New Roman"/>
          <w:highlight w:val="none"/>
          <w:shd w:fill="auto" w:val="clear"/>
          <w:lang w:eastAsia="ar-SA"/>
        </w:rPr>
      </w:pPr>
      <w:r>
        <w:rPr>
          <w:rFonts w:eastAsia="Times New Roman"/>
          <w:shd w:fill="auto" w:val="clear"/>
          <w:lang w:eastAsia="ar-SA"/>
        </w:rPr>
      </w:r>
    </w:p>
    <w:p>
      <w:pPr>
        <w:pStyle w:val="Normal"/>
        <w:spacing w:lineRule="auto" w:line="240" w:before="0" w:after="0"/>
        <w:contextualSpacing w:val="false"/>
        <w:jc w:val="center"/>
        <w:rPr>
          <w:highlight w:val="none"/>
          <w:shd w:fill="auto" w:val="clear"/>
        </w:rPr>
      </w:pPr>
      <w:r>
        <w:rPr>
          <w:rFonts w:ascii="Times New Roman" w:hAnsi="Times New Roman"/>
          <w:b/>
          <w:bCs/>
          <w:sz w:val="24"/>
          <w:szCs w:val="24"/>
          <w:shd w:fill="auto" w:val="clear"/>
        </w:rPr>
        <w:t>Форма справки о заключенных договорах Исполнителя с Субисполнителями</w:t>
      </w:r>
      <w:r>
        <w:rPr>
          <w:rFonts w:ascii="Times New Roman" w:hAnsi="Times New Roman"/>
          <w:b/>
          <w:sz w:val="24"/>
          <w:szCs w:val="24"/>
          <w:shd w:fill="auto" w:val="clear"/>
        </w:rPr>
        <w:t xml:space="preserve"> </w:t>
      </w:r>
    </w:p>
    <w:p>
      <w:pPr>
        <w:pStyle w:val="Normal"/>
        <w:spacing w:lineRule="auto" w:line="240" w:before="0" w:after="0"/>
        <w:contextualSpacing w:val="false"/>
        <w:jc w:val="right"/>
        <w:rPr>
          <w:rFonts w:ascii="Times New Roman" w:hAnsi="Times New Roman"/>
          <w:sz w:val="24"/>
          <w:szCs w:val="24"/>
          <w:highlight w:val="none"/>
          <w:shd w:fill="auto" w:val="clear"/>
        </w:rPr>
      </w:pPr>
      <w:r>
        <w:rPr>
          <w:rFonts w:ascii="Times New Roman" w:hAnsi="Times New Roman"/>
          <w:sz w:val="24"/>
          <w:szCs w:val="24"/>
          <w:shd w:fill="auto" w:val="clear"/>
        </w:rPr>
      </w:r>
    </w:p>
    <w:tbl>
      <w:tblPr>
        <w:tblW w:w="5000" w:type="pct"/>
        <w:jc w:val="center"/>
        <w:tblInd w:w="0" w:type="dxa"/>
        <w:tblLayout w:type="fixed"/>
        <w:tblCellMar>
          <w:top w:w="0" w:type="dxa"/>
          <w:left w:w="28" w:type="dxa"/>
          <w:bottom w:w="0" w:type="dxa"/>
          <w:right w:w="28" w:type="dxa"/>
        </w:tblCellMar>
        <w:tblLook w:val="04a0" w:noHBand="0" w:noVBand="1" w:firstColumn="1" w:lastRow="0" w:lastColumn="0" w:firstRow="1"/>
      </w:tblPr>
      <w:tblGrid>
        <w:gridCol w:w="290"/>
        <w:gridCol w:w="867"/>
        <w:gridCol w:w="1275"/>
        <w:gridCol w:w="1528"/>
        <w:gridCol w:w="2593"/>
        <w:gridCol w:w="3203"/>
        <w:gridCol w:w="3048"/>
        <w:gridCol w:w="1071"/>
        <w:gridCol w:w="1827"/>
      </w:tblGrid>
      <w:tr>
        <w:trPr>
          <w:trHeight w:val="1327" w:hRule="atLeast"/>
        </w:trPr>
        <w:tc>
          <w:tcPr>
            <w:tcW w:w="2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8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Предмет договора</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Дата договора</w:t>
            </w:r>
          </w:p>
        </w:tc>
        <w:tc>
          <w:tcPr>
            <w:tcW w:w="15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Номер договора с субисполнителем</w:t>
            </w:r>
          </w:p>
        </w:tc>
        <w:tc>
          <w:tcPr>
            <w:tcW w:w="25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ОКПД2</w:t>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32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Страна происхождения товара</w:t>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30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Страна регистрации производителя товара</w:t>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Валюта (ОКВ)</w:t>
            </w:r>
          </w:p>
        </w:tc>
        <w:tc>
          <w:tcPr>
            <w:tcW w:w="18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Единица измерения</w:t>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ОКЕИ</w:t>
            </w:r>
          </w:p>
        </w:tc>
      </w:tr>
      <w:tr>
        <w:trPr/>
        <w:tc>
          <w:tcPr>
            <w:tcW w:w="2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w:t>
            </w:r>
          </w:p>
        </w:tc>
        <w:tc>
          <w:tcPr>
            <w:tcW w:w="8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b/>
                <w:sz w:val="24"/>
                <w:szCs w:val="24"/>
                <w:highlight w:val="none"/>
                <w:shd w:fill="auto" w:val="clear"/>
                <w:lang w:val="en-US"/>
              </w:rPr>
            </w:pPr>
            <w:r>
              <w:rPr>
                <w:rFonts w:ascii="Times New Roman" w:hAnsi="Times New Roman"/>
                <w:b/>
                <w:sz w:val="24"/>
                <w:szCs w:val="24"/>
                <w:shd w:fill="auto" w:val="clear"/>
                <w:lang w:val="en-US"/>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w:t>
            </w:r>
          </w:p>
        </w:tc>
        <w:tc>
          <w:tcPr>
            <w:tcW w:w="15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3</w:t>
            </w:r>
          </w:p>
        </w:tc>
        <w:tc>
          <w:tcPr>
            <w:tcW w:w="2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4</w:t>
            </w:r>
          </w:p>
        </w:tc>
        <w:tc>
          <w:tcPr>
            <w:tcW w:w="32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5</w:t>
            </w:r>
          </w:p>
        </w:tc>
        <w:tc>
          <w:tcPr>
            <w:tcW w:w="30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6</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7</w:t>
            </w:r>
          </w:p>
        </w:tc>
        <w:tc>
          <w:tcPr>
            <w:tcW w:w="1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8</w:t>
            </w:r>
          </w:p>
        </w:tc>
      </w:tr>
      <w:tr>
        <w:trPr/>
        <w:tc>
          <w:tcPr>
            <w:tcW w:w="2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i/>
                <w:sz w:val="24"/>
                <w:szCs w:val="24"/>
                <w:shd w:fill="auto" w:val="clear"/>
                <w:lang w:val="en-US"/>
              </w:rPr>
              <w:t>1</w:t>
            </w:r>
          </w:p>
        </w:tc>
        <w:tc>
          <w:tcPr>
            <w:tcW w:w="8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5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2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32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30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8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r>
    </w:tbl>
    <w:p>
      <w:pPr>
        <w:pStyle w:val="Normal"/>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1367"/>
        <w:gridCol w:w="1831"/>
        <w:gridCol w:w="1219"/>
        <w:gridCol w:w="1220"/>
        <w:gridCol w:w="1373"/>
        <w:gridCol w:w="2289"/>
        <w:gridCol w:w="1982"/>
        <w:gridCol w:w="1374"/>
        <w:gridCol w:w="3047"/>
      </w:tblGrid>
      <w:tr>
        <w:trPr>
          <w:trHeight w:val="1289" w:hRule="atLeast"/>
        </w:trPr>
        <w:tc>
          <w:tcPr>
            <w:tcW w:w="13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Кол-во товара, работ, услуг</w:t>
            </w:r>
          </w:p>
        </w:tc>
        <w:tc>
          <w:tcPr>
            <w:tcW w:w="1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Цена за единицу</w:t>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(руб. без НДС)</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Цена по договору</w:t>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(руб. без НДС)</w:t>
            </w:r>
          </w:p>
        </w:tc>
        <w:tc>
          <w:tcPr>
            <w:tcW w:w="12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Дата начала выполнения работ</w:t>
            </w:r>
          </w:p>
        </w:tc>
        <w:tc>
          <w:tcPr>
            <w:tcW w:w="13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Дата окончания выполнения работ</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Принадлежность к МСП</w:t>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(среднее предприятие, малое предприятие, микропредприятие)</w:t>
            </w:r>
            <w:r>
              <w:rPr>
                <w:rStyle w:val="FootnoteReference"/>
                <w:rFonts w:eastAsia="Symbol" w:cs="Symbol" w:ascii="Times New Roman" w:hAnsi="Times New Roman"/>
                <w:sz w:val="24"/>
                <w:szCs w:val="24"/>
                <w:shd w:fill="auto" w:val="clear"/>
              </w:rPr>
              <w:footnoteReference w:customMarkFollows="1" w:id="11"/>
              <w:t></w:t>
            </w:r>
          </w:p>
        </w:tc>
        <w:tc>
          <w:tcPr>
            <w:tcW w:w="19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Полное наименование/ФИО</w:t>
            </w:r>
          </w:p>
        </w:tc>
        <w:tc>
          <w:tcPr>
            <w:tcW w:w="13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Сокращенное наименование</w:t>
            </w:r>
          </w:p>
        </w:tc>
        <w:tc>
          <w:tcPr>
            <w:tcW w:w="3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Физическое/Юридическое лицо</w:t>
            </w:r>
          </w:p>
        </w:tc>
      </w:tr>
      <w:tr>
        <w:trPr/>
        <w:tc>
          <w:tcPr>
            <w:tcW w:w="13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9</w:t>
            </w:r>
          </w:p>
        </w:tc>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10</w:t>
            </w:r>
          </w:p>
        </w:tc>
        <w:tc>
          <w:tcPr>
            <w:tcW w:w="12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rPr>
              <w:t>1</w:t>
            </w:r>
            <w:r>
              <w:rPr>
                <w:rFonts w:ascii="Times New Roman" w:hAnsi="Times New Roman"/>
                <w:b/>
                <w:sz w:val="24"/>
                <w:szCs w:val="24"/>
                <w:shd w:fill="auto" w:val="clear"/>
                <w:lang w:val="en-US"/>
              </w:rPr>
              <w:t>1</w:t>
            </w:r>
          </w:p>
        </w:tc>
        <w:tc>
          <w:tcPr>
            <w:tcW w:w="12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12</w:t>
            </w:r>
          </w:p>
        </w:tc>
        <w:tc>
          <w:tcPr>
            <w:tcW w:w="13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13</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14</w:t>
            </w:r>
          </w:p>
        </w:tc>
        <w:tc>
          <w:tcPr>
            <w:tcW w:w="19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15</w:t>
            </w:r>
          </w:p>
        </w:tc>
        <w:tc>
          <w:tcPr>
            <w:tcW w:w="13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16</w:t>
            </w:r>
          </w:p>
        </w:tc>
        <w:tc>
          <w:tcPr>
            <w:tcW w:w="3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17</w:t>
            </w:r>
          </w:p>
        </w:tc>
      </w:tr>
      <w:tr>
        <w:trPr/>
        <w:tc>
          <w:tcPr>
            <w:tcW w:w="13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2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2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3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9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3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3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r>
    </w:tbl>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1435"/>
        <w:gridCol w:w="1920"/>
        <w:gridCol w:w="1279"/>
        <w:gridCol w:w="1278"/>
        <w:gridCol w:w="1438"/>
        <w:gridCol w:w="1279"/>
        <w:gridCol w:w="2080"/>
        <w:gridCol w:w="1119"/>
        <w:gridCol w:w="1280"/>
        <w:gridCol w:w="956"/>
        <w:gridCol w:w="801"/>
        <w:gridCol w:w="838"/>
      </w:tblGrid>
      <w:tr>
        <w:trPr>
          <w:trHeight w:val="1266" w:hRule="atLeast"/>
        </w:trPr>
        <w:tc>
          <w:tcPr>
            <w:tcW w:w="14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Дата постановки на учет</w:t>
            </w:r>
          </w:p>
        </w:tc>
        <w:tc>
          <w:tcPr>
            <w:tcW w:w="19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Почтовый индекс</w:t>
            </w:r>
          </w:p>
        </w:tc>
        <w:tc>
          <w:tcPr>
            <w:tcW w:w="12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Адрес местонахождения</w:t>
            </w:r>
          </w:p>
        </w:tc>
        <w:tc>
          <w:tcPr>
            <w:tcW w:w="12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Адрес пребывания на территории РФ (для нерезидентов РФ)</w:t>
            </w:r>
          </w:p>
        </w:tc>
        <w:tc>
          <w:tcPr>
            <w:tcW w:w="14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Электронный адрес</w:t>
            </w:r>
          </w:p>
        </w:tc>
        <w:tc>
          <w:tcPr>
            <w:tcW w:w="1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Контактный телефон</w:t>
            </w:r>
          </w:p>
        </w:tc>
        <w:tc>
          <w:tcPr>
            <w:tcW w:w="20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ОКСМ</w:t>
            </w:r>
          </w:p>
        </w:tc>
        <w:tc>
          <w:tcPr>
            <w:tcW w:w="11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ОКТМО</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ОКОПФ</w:t>
            </w:r>
          </w:p>
        </w:tc>
        <w:tc>
          <w:tcPr>
            <w:tcW w:w="9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ОКПО</w:t>
            </w:r>
          </w:p>
        </w:tc>
        <w:tc>
          <w:tcPr>
            <w:tcW w:w="8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КПП</w:t>
            </w:r>
          </w:p>
        </w:tc>
        <w:tc>
          <w:tcPr>
            <w:tcW w:w="8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jc w:val="center"/>
              <w:rPr>
                <w:highlight w:val="none"/>
                <w:shd w:fill="auto" w:val="clear"/>
              </w:rPr>
            </w:pPr>
            <w:r>
              <w:rPr>
                <w:rFonts w:ascii="Times New Roman" w:hAnsi="Times New Roman"/>
                <w:sz w:val="24"/>
                <w:szCs w:val="24"/>
                <w:shd w:fill="auto" w:val="clear"/>
              </w:rPr>
              <w:t>ИНН</w:t>
            </w:r>
          </w:p>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trHeight w:val="200" w:hRule="atLeast"/>
        </w:trPr>
        <w:tc>
          <w:tcPr>
            <w:tcW w:w="14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18</w:t>
            </w:r>
          </w:p>
        </w:tc>
        <w:tc>
          <w:tcPr>
            <w:tcW w:w="19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19</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21</w:t>
            </w:r>
          </w:p>
        </w:tc>
        <w:tc>
          <w:tcPr>
            <w:tcW w:w="14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22</w:t>
            </w:r>
          </w:p>
        </w:tc>
        <w:tc>
          <w:tcPr>
            <w:tcW w:w="1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23</w:t>
            </w:r>
          </w:p>
        </w:tc>
        <w:tc>
          <w:tcPr>
            <w:tcW w:w="20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24</w:t>
            </w:r>
          </w:p>
        </w:tc>
        <w:tc>
          <w:tcPr>
            <w:tcW w:w="11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25</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26</w:t>
            </w:r>
          </w:p>
        </w:tc>
        <w:tc>
          <w:tcPr>
            <w:tcW w:w="95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27</w:t>
            </w:r>
          </w:p>
        </w:tc>
        <w:tc>
          <w:tcPr>
            <w:tcW w:w="80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28</w:t>
            </w:r>
          </w:p>
        </w:tc>
        <w:tc>
          <w:tcPr>
            <w:tcW w:w="83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spacing w:lineRule="auto" w:line="240" w:before="0" w:after="0"/>
              <w:contextualSpacing w:val="false"/>
              <w:jc w:val="center"/>
              <w:rPr>
                <w:highlight w:val="none"/>
                <w:shd w:fill="auto" w:val="clear"/>
              </w:rPr>
            </w:pPr>
            <w:r>
              <w:rPr>
                <w:rFonts w:ascii="Times New Roman" w:hAnsi="Times New Roman"/>
                <w:b/>
                <w:sz w:val="24"/>
                <w:szCs w:val="24"/>
                <w:shd w:fill="auto" w:val="clear"/>
                <w:lang w:val="en-US"/>
              </w:rPr>
              <w:t>29</w:t>
            </w:r>
          </w:p>
        </w:tc>
      </w:tr>
      <w:tr>
        <w:trPr>
          <w:trHeight w:val="200" w:hRule="atLeast"/>
        </w:trPr>
        <w:tc>
          <w:tcPr>
            <w:tcW w:w="14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9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4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20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1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9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8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c>
          <w:tcPr>
            <w:tcW w:w="8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center"/>
              <w:rPr>
                <w:rFonts w:ascii="Times New Roman" w:hAnsi="Times New Roman"/>
                <w:i/>
                <w:i/>
                <w:sz w:val="24"/>
                <w:szCs w:val="24"/>
                <w:highlight w:val="none"/>
                <w:shd w:fill="auto" w:val="clear"/>
              </w:rPr>
            </w:pPr>
            <w:r>
              <w:rPr>
                <w:rFonts w:ascii="Times New Roman" w:hAnsi="Times New Roman"/>
                <w:i/>
                <w:sz w:val="24"/>
                <w:szCs w:val="24"/>
                <w:shd w:fill="auto" w:val="clear"/>
              </w:rPr>
            </w:r>
          </w:p>
        </w:tc>
      </w:tr>
    </w:tbl>
    <w:p>
      <w:pPr>
        <w:pStyle w:val="Normal"/>
        <w:widowControl w:val="false"/>
        <w:spacing w:lineRule="auto" w:line="240"/>
        <w:rPr>
          <w:highlight w:val="none"/>
          <w:shd w:fill="auto" w:val="clear"/>
        </w:rPr>
      </w:pPr>
      <w:r>
        <w:rPr>
          <w:rFonts w:ascii="Times New Roman" w:hAnsi="Times New Roman"/>
          <w:sz w:val="24"/>
          <w:szCs w:val="24"/>
          <w:shd w:fill="auto" w:val="clear"/>
        </w:rPr>
        <w:t>Генеральный директор ________________________________</w:t>
      </w:r>
    </w:p>
    <w:p>
      <w:pPr>
        <w:pStyle w:val="Normal"/>
        <w:widowControl w:val="false"/>
        <w:spacing w:lineRule="auto" w:line="240"/>
        <w:rPr>
          <w:highlight w:val="none"/>
          <w:shd w:fill="auto" w:val="clear"/>
        </w:rPr>
      </w:pPr>
      <w:r>
        <w:rPr>
          <w:rFonts w:ascii="Times New Roman" w:hAnsi="Times New Roman"/>
          <w:sz w:val="24"/>
          <w:szCs w:val="24"/>
          <w:shd w:fill="auto" w:val="clear"/>
        </w:rPr>
        <w:t xml:space="preserve">Дата составления справки _________     </w:t>
      </w:r>
    </w:p>
    <w:tbl>
      <w:tblPr>
        <w:tblW w:w="14963"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6896"/>
        <w:gridCol w:w="8066"/>
      </w:tblGrid>
      <w:tr>
        <w:trPr>
          <w:trHeight w:val="270" w:hRule="atLeast"/>
        </w:trPr>
        <w:tc>
          <w:tcPr>
            <w:tcW w:w="6896" w:type="dxa"/>
            <w:tcBorders/>
          </w:tcPr>
          <w:p>
            <w:pPr>
              <w:pStyle w:val="Normal"/>
              <w:widowControl w:val="false"/>
              <w:spacing w:lineRule="auto" w:line="240"/>
              <w:jc w:val="center"/>
              <w:rPr>
                <w:highlight w:val="none"/>
                <w:shd w:fill="auto" w:val="clear"/>
              </w:rPr>
            </w:pPr>
            <w:r>
              <w:rPr>
                <w:rFonts w:ascii="Times New Roman" w:hAnsi="Times New Roman"/>
                <w:b/>
                <w:sz w:val="24"/>
                <w:szCs w:val="24"/>
                <w:shd w:fill="auto" w:val="clear"/>
              </w:rPr>
              <w:t>Заказчик:</w:t>
            </w:r>
          </w:p>
        </w:tc>
        <w:tc>
          <w:tcPr>
            <w:tcW w:w="8066" w:type="dxa"/>
            <w:tcBorders/>
          </w:tcPr>
          <w:p>
            <w:pPr>
              <w:pStyle w:val="Normal"/>
              <w:widowControl w:val="false"/>
              <w:spacing w:lineRule="auto" w:line="240"/>
              <w:jc w:val="center"/>
              <w:rPr>
                <w:highlight w:val="none"/>
                <w:shd w:fill="auto" w:val="clear"/>
              </w:rPr>
            </w:pPr>
            <w:r>
              <w:rPr>
                <w:rFonts w:ascii="Times New Roman" w:hAnsi="Times New Roman"/>
                <w:b/>
                <w:sz w:val="24"/>
                <w:szCs w:val="24"/>
                <w:shd w:fill="auto" w:val="clear"/>
              </w:rPr>
              <w:t>Исполнитель:</w:t>
            </w:r>
          </w:p>
        </w:tc>
      </w:tr>
      <w:tr>
        <w:trPr>
          <w:trHeight w:val="270" w:hRule="atLeast"/>
        </w:trPr>
        <w:tc>
          <w:tcPr>
            <w:tcW w:w="6896" w:type="dxa"/>
            <w:tcBorders/>
          </w:tcPr>
          <w:p>
            <w:pPr>
              <w:pStyle w:val="Normal"/>
              <w:widowControl w:val="false"/>
              <w:spacing w:lineRule="auto" w:line="240"/>
              <w:jc w:val="center"/>
              <w:rPr>
                <w:highlight w:val="none"/>
                <w:shd w:fill="auto" w:val="clear"/>
              </w:rPr>
            </w:pPr>
            <w:r>
              <w:rPr>
                <w:rFonts w:ascii="Times New Roman" w:hAnsi="Times New Roman"/>
                <w:sz w:val="24"/>
                <w:szCs w:val="24"/>
                <w:shd w:fill="auto" w:val="clear"/>
              </w:rPr>
              <w:t>______________ /_______________</w:t>
            </w:r>
          </w:p>
        </w:tc>
        <w:tc>
          <w:tcPr>
            <w:tcW w:w="8066" w:type="dxa"/>
            <w:tcBorders/>
          </w:tcPr>
          <w:p>
            <w:pPr>
              <w:pStyle w:val="Normal"/>
              <w:widowControl w:val="false"/>
              <w:spacing w:lineRule="auto" w:line="240"/>
              <w:jc w:val="center"/>
              <w:rPr>
                <w:highlight w:val="none"/>
                <w:shd w:fill="auto" w:val="clear"/>
              </w:rPr>
            </w:pPr>
            <w:r>
              <w:rPr>
                <w:rFonts w:ascii="Times New Roman" w:hAnsi="Times New Roman"/>
                <w:sz w:val="24"/>
                <w:szCs w:val="24"/>
                <w:shd w:fill="auto" w:val="clear"/>
              </w:rPr>
              <w:t>_______________ / _______________</w:t>
            </w:r>
          </w:p>
        </w:tc>
      </w:tr>
    </w:tbl>
    <w:p>
      <w:pPr>
        <w:sectPr>
          <w:headerReference w:type="default" r:id="rId6"/>
          <w:headerReference w:type="first" r:id="rId7"/>
          <w:footerReference w:type="default" r:id="rId8"/>
          <w:footnotePr>
            <w:numFmt w:val="decimal"/>
          </w:footnotePr>
          <w:type w:val="nextPage"/>
          <w:pgSz w:orient="landscape" w:w="16838" w:h="11906"/>
          <w:pgMar w:left="567" w:right="567" w:gutter="0" w:header="567" w:top="1418" w:footer="284" w:bottom="567"/>
          <w:pgNumType w:fmt="decimal"/>
          <w:formProt w:val="false"/>
          <w:textDirection w:val="lrTb"/>
          <w:docGrid w:type="default" w:linePitch="360" w:charSpace="0"/>
        </w:sectPr>
      </w:pPr>
    </w:p>
    <w:p>
      <w:pPr>
        <w:pStyle w:val="Normal"/>
        <w:suppressAutoHyphens w:val="true"/>
        <w:spacing w:lineRule="auto" w:line="240" w:before="0" w:after="0"/>
        <w:ind w:firstLine="5103"/>
        <w:contextualSpacing w:val="false"/>
        <w:jc w:val="right"/>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before="0" w:after="0"/>
        <w:ind w:left="5103" w:hanging="0"/>
        <w:contextualSpacing w:val="false"/>
        <w:rPr>
          <w:highlight w:val="none"/>
          <w:shd w:fill="auto" w:val="clear"/>
        </w:rPr>
      </w:pPr>
      <w:r>
        <w:rPr>
          <w:shd w:fill="auto" w:val="clear"/>
        </w:rPr>
      </w:r>
    </w:p>
    <w:p>
      <w:pPr>
        <w:pStyle w:val="Normal"/>
        <w:spacing w:lineRule="auto" w:line="240" w:before="0" w:after="0"/>
        <w:ind w:left="5103" w:hanging="0"/>
        <w:contextualSpacing w:val="false"/>
        <w:jc w:val="right"/>
        <w:rPr>
          <w:highlight w:val="none"/>
          <w:shd w:fill="auto" w:val="clear"/>
        </w:rPr>
      </w:pPr>
      <w:r>
        <w:rPr>
          <w:rFonts w:ascii="Times New Roman" w:hAnsi="Times New Roman"/>
          <w:sz w:val="24"/>
          <w:szCs w:val="24"/>
          <w:shd w:fill="auto" w:val="clear"/>
        </w:rPr>
        <w:t>Приложение № 8</w:t>
      </w:r>
    </w:p>
    <w:p>
      <w:pPr>
        <w:pStyle w:val="Normal"/>
        <w:spacing w:lineRule="auto" w:line="240" w:before="0" w:after="0"/>
        <w:ind w:left="5103" w:hanging="0"/>
        <w:contextualSpacing w:val="false"/>
        <w:jc w:val="right"/>
        <w:rPr>
          <w:highlight w:val="none"/>
          <w:shd w:fill="auto" w:val="clear"/>
        </w:rPr>
      </w:pPr>
      <w:r>
        <w:rPr>
          <w:rFonts w:ascii="Times New Roman" w:hAnsi="Times New Roman"/>
          <w:sz w:val="24"/>
          <w:szCs w:val="24"/>
          <w:shd w:fill="auto" w:val="clear"/>
        </w:rPr>
        <w:t>к Договору подряда</w:t>
      </w:r>
    </w:p>
    <w:p>
      <w:pPr>
        <w:pStyle w:val="Normal"/>
        <w:spacing w:lineRule="auto" w:line="240" w:before="0" w:after="0"/>
        <w:ind w:left="5103" w:hanging="0"/>
        <w:contextualSpacing w:val="false"/>
        <w:jc w:val="right"/>
        <w:rPr>
          <w:highlight w:val="none"/>
          <w:shd w:fill="auto" w:val="clear"/>
        </w:rPr>
      </w:pPr>
      <w:r>
        <w:rPr>
          <w:rFonts w:ascii="Times New Roman" w:hAnsi="Times New Roman"/>
          <w:sz w:val="24"/>
          <w:szCs w:val="24"/>
          <w:shd w:fill="auto" w:val="clear"/>
        </w:rPr>
        <w:t xml:space="preserve">от «____» __________ 20 _ г. № ____ </w:t>
      </w:r>
    </w:p>
    <w:p>
      <w:pPr>
        <w:pStyle w:val="Normal"/>
        <w:spacing w:lineRule="auto" w:line="240" w:before="0" w:after="0"/>
        <w:contextualSpacing w:val="false"/>
        <w:jc w:val="center"/>
        <w:rPr>
          <w:rFonts w:ascii="Times New Roman" w:hAnsi="Times New Roman"/>
          <w:b/>
          <w:bCs/>
          <w:sz w:val="24"/>
          <w:szCs w:val="24"/>
          <w:highlight w:val="none"/>
          <w:shd w:fill="auto" w:val="clear"/>
        </w:rPr>
      </w:pPr>
      <w:r>
        <w:rPr>
          <w:rFonts w:ascii="Times New Roman" w:hAnsi="Times New Roman"/>
          <w:b/>
          <w:bCs/>
          <w:sz w:val="24"/>
          <w:szCs w:val="24"/>
          <w:shd w:fill="auto" w:val="clear"/>
        </w:rPr>
      </w:r>
    </w:p>
    <w:p>
      <w:pPr>
        <w:pStyle w:val="Normal"/>
        <w:spacing w:lineRule="auto" w:line="240" w:before="0" w:after="0"/>
        <w:contextualSpacing w:val="false"/>
        <w:jc w:val="center"/>
        <w:rPr>
          <w:rFonts w:ascii="Times New Roman" w:hAnsi="Times New Roman"/>
          <w:b/>
          <w:bCs/>
          <w:sz w:val="24"/>
          <w:szCs w:val="24"/>
          <w:highlight w:val="none"/>
          <w:shd w:fill="auto" w:val="clear"/>
        </w:rPr>
      </w:pPr>
      <w:r>
        <w:rPr>
          <w:rFonts w:ascii="Times New Roman" w:hAnsi="Times New Roman"/>
          <w:b/>
          <w:bCs/>
          <w:sz w:val="24"/>
          <w:szCs w:val="24"/>
          <w:shd w:fill="auto" w:val="clear"/>
        </w:rPr>
      </w:r>
    </w:p>
    <w:p>
      <w:pPr>
        <w:pStyle w:val="Normal"/>
        <w:spacing w:lineRule="auto" w:line="240" w:before="0" w:after="0"/>
        <w:contextualSpacing w:val="false"/>
        <w:jc w:val="center"/>
        <w:rPr>
          <w:highlight w:val="none"/>
          <w:shd w:fill="auto" w:val="clear"/>
        </w:rPr>
      </w:pPr>
      <w:r>
        <w:rPr>
          <w:rFonts w:ascii="Times New Roman" w:hAnsi="Times New Roman"/>
          <w:b/>
          <w:bCs/>
          <w:sz w:val="24"/>
          <w:szCs w:val="24"/>
          <w:shd w:fill="auto" w:val="clear"/>
        </w:rPr>
        <w:t>Размер ответственности Исполнителя за нарушения</w:t>
      </w:r>
    </w:p>
    <w:p>
      <w:pPr>
        <w:pStyle w:val="Normal"/>
        <w:spacing w:lineRule="auto" w:line="240" w:before="0" w:after="0"/>
        <w:contextualSpacing w:val="false"/>
        <w:jc w:val="center"/>
        <w:rPr>
          <w:highlight w:val="none"/>
          <w:shd w:fill="auto" w:val="clear"/>
        </w:rPr>
      </w:pPr>
      <w:r>
        <w:rPr>
          <w:rFonts w:ascii="Times New Roman" w:hAnsi="Times New Roman"/>
          <w:b/>
          <w:bCs/>
          <w:sz w:val="24"/>
          <w:szCs w:val="24"/>
          <w:shd w:fill="auto" w:val="clear"/>
        </w:rPr>
        <w:t>пропускного и внутриобъектового режима, требований охраны труда,</w:t>
      </w:r>
    </w:p>
    <w:p>
      <w:pPr>
        <w:pStyle w:val="Normal"/>
        <w:spacing w:lineRule="auto" w:line="240" w:before="0" w:after="0"/>
        <w:contextualSpacing w:val="false"/>
        <w:jc w:val="center"/>
        <w:rPr>
          <w:highlight w:val="none"/>
          <w:shd w:fill="auto" w:val="clear"/>
        </w:rPr>
      </w:pPr>
      <w:r>
        <w:rPr>
          <w:rFonts w:ascii="Times New Roman" w:hAnsi="Times New Roman"/>
          <w:b/>
          <w:bCs/>
          <w:sz w:val="24"/>
          <w:szCs w:val="24"/>
          <w:shd w:fill="auto" w:val="clear"/>
        </w:rPr>
        <w:t>пожарной и промышленной безопасности</w:t>
      </w:r>
    </w:p>
    <w:p>
      <w:pPr>
        <w:pStyle w:val="Normal"/>
        <w:spacing w:lineRule="auto" w:line="240" w:before="0" w:after="0"/>
        <w:contextualSpacing w:val="false"/>
        <w:rPr>
          <w:rFonts w:ascii="Times New Roman" w:hAnsi="Times New Roman"/>
          <w:b/>
          <w:sz w:val="24"/>
          <w:szCs w:val="24"/>
          <w:highlight w:val="none"/>
          <w:shd w:fill="auto" w:val="clear"/>
        </w:rPr>
      </w:pPr>
      <w:r>
        <w:rPr>
          <w:rFonts w:ascii="Times New Roman" w:hAnsi="Times New Roman"/>
          <w:b/>
          <w:sz w:val="24"/>
          <w:szCs w:val="24"/>
          <w:shd w:fill="auto" w:val="clear"/>
        </w:rPr>
      </w:r>
    </w:p>
    <w:tbl>
      <w:tblPr>
        <w:tblW w:w="485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55"/>
        <w:gridCol w:w="5691"/>
      </w:tblGrid>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highlight w:val="none"/>
                <w:shd w:fill="auto" w:val="clear"/>
              </w:rPr>
            </w:pPr>
            <w:r>
              <w:rPr>
                <w:rFonts w:ascii="Times New Roman" w:hAnsi="Times New Roman"/>
                <w:b/>
                <w:sz w:val="24"/>
                <w:szCs w:val="24"/>
                <w:shd w:fill="auto" w:val="clear"/>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highlight w:val="none"/>
                <w:shd w:fill="auto" w:val="clear"/>
              </w:rPr>
            </w:pPr>
            <w:r>
              <w:rPr>
                <w:rFonts w:ascii="Times New Roman" w:hAnsi="Times New Roman"/>
                <w:b/>
                <w:sz w:val="24"/>
                <w:szCs w:val="24"/>
                <w:shd w:fill="auto" w:val="clear"/>
              </w:rPr>
              <w:t>Штрафные санкции</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1.1. Нарушение ППБ без возникновения пожара</w:t>
            </w:r>
          </w:p>
          <w:p>
            <w:pPr>
              <w:pStyle w:val="Normal"/>
              <w:widowControl w:val="false"/>
              <w:spacing w:lineRule="auto" w:line="240" w:before="0" w:after="0"/>
              <w:contextualSpacing w:val="false"/>
              <w:rPr>
                <w:rFonts w:ascii="Times New Roman" w:hAnsi="Times New Roman"/>
                <w:b/>
                <w:sz w:val="24"/>
                <w:szCs w:val="24"/>
                <w:highlight w:val="none"/>
                <w:shd w:fill="auto" w:val="clear"/>
              </w:rPr>
            </w:pPr>
            <w:r>
              <w:rPr>
                <w:rFonts w:ascii="Times New Roman" w:hAnsi="Times New Roman"/>
                <w:b/>
                <w:sz w:val="24"/>
                <w:szCs w:val="24"/>
                <w:shd w:fill="auto" w:val="clear"/>
              </w:rPr>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both"/>
              <w:rPr>
                <w:highlight w:val="none"/>
                <w:shd w:fill="auto" w:val="clear"/>
              </w:rPr>
            </w:pPr>
            <w:r>
              <w:rPr>
                <w:rFonts w:ascii="Times New Roman" w:hAnsi="Times New Roman"/>
                <w:sz w:val="24"/>
                <w:szCs w:val="24"/>
                <w:shd w:fill="auto" w:val="clear"/>
              </w:rPr>
              <w:t>25 000 (двадцать пять тысяч) рублей за каждый случай нарушения.</w:t>
            </w:r>
          </w:p>
          <w:p>
            <w:pPr>
              <w:pStyle w:val="Normal"/>
              <w:widowControl w:val="false"/>
              <w:spacing w:lineRule="auto" w:line="240" w:before="0" w:after="0"/>
              <w:contextualSpacing w:val="false"/>
              <w:jc w:val="both"/>
              <w:rPr>
                <w:highlight w:val="none"/>
                <w:shd w:fill="auto" w:val="clear"/>
              </w:rPr>
            </w:pPr>
            <w:r>
              <w:rPr>
                <w:rFonts w:ascii="Times New Roman" w:hAnsi="Times New Roman"/>
                <w:sz w:val="24"/>
                <w:szCs w:val="24"/>
                <w:shd w:fill="auto" w:val="clear"/>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50 000 (пятьдесят тысяч) рублей за каждый случай нарушения.</w:t>
            </w:r>
          </w:p>
          <w:p>
            <w:pPr>
              <w:pStyle w:val="Normal"/>
              <w:widowControl w:val="false"/>
              <w:spacing w:lineRule="auto" w:line="240" w:before="0" w:after="0"/>
              <w:contextualSpacing w:val="false"/>
              <w:jc w:val="both"/>
              <w:rPr>
                <w:highlight w:val="none"/>
                <w:shd w:fill="auto" w:val="clear"/>
              </w:rPr>
            </w:pPr>
            <w:r>
              <w:rPr>
                <w:rFonts w:ascii="Times New Roman" w:hAnsi="Times New Roman"/>
                <w:sz w:val="24"/>
                <w:szCs w:val="24"/>
                <w:shd w:fill="auto"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both"/>
              <w:rPr>
                <w:highlight w:val="none"/>
                <w:shd w:fill="auto" w:val="clear"/>
              </w:rPr>
            </w:pPr>
            <w:r>
              <w:rPr>
                <w:rFonts w:ascii="Times New Roman" w:hAnsi="Times New Roman"/>
                <w:sz w:val="24"/>
                <w:szCs w:val="24"/>
                <w:shd w:fill="auto" w:val="clear"/>
              </w:rPr>
              <w:t>250 000 (двести пятьдесят тысяч) рублей за каждый случай нарушения.</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2.</w:t>
            </w:r>
            <w:r>
              <w:rPr>
                <w:rFonts w:ascii="Times New Roman" w:hAnsi="Times New Roman"/>
                <w:b/>
                <w:sz w:val="24"/>
                <w:szCs w:val="24"/>
                <w:shd w:fill="auto" w:val="clear"/>
              </w:rPr>
              <w:t xml:space="preserve"> </w:t>
            </w:r>
            <w:r>
              <w:rPr>
                <w:rFonts w:ascii="Times New Roman" w:hAnsi="Times New Roman"/>
                <w:sz w:val="24"/>
                <w:szCs w:val="24"/>
                <w:shd w:fill="auto" w:val="clear"/>
              </w:rPr>
              <w:t xml:space="preserve">Нарушение пропускного и внутриобъектового режима, </w:t>
            </w:r>
            <w:r>
              <w:rPr>
                <w:rFonts w:ascii="Times New Roman" w:hAnsi="Times New Roman"/>
                <w:color w:val="000000"/>
                <w:sz w:val="24"/>
                <w:szCs w:val="24"/>
                <w:shd w:fill="auto" w:val="clear"/>
              </w:rPr>
              <w:t>требований охраны труда, промышленной безопасности, охраны окружающей среды, санитарно-эпидемиологических правил и норм.</w:t>
            </w:r>
            <w:r>
              <w:rPr>
                <w:rFonts w:ascii="Times New Roman" w:hAnsi="Times New Roman"/>
                <w:b/>
                <w:sz w:val="24"/>
                <w:szCs w:val="24"/>
                <w:shd w:fill="auto" w:val="clear"/>
              </w:rPr>
              <w:t xml:space="preserve"> </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contextualSpacing w:val="false"/>
              <w:jc w:val="both"/>
              <w:rPr>
                <w:highlight w:val="none"/>
                <w:shd w:fill="auto" w:val="clear"/>
              </w:rPr>
            </w:pPr>
            <w:r>
              <w:rPr>
                <w:rFonts w:ascii="Times New Roman" w:hAnsi="Times New Roman"/>
                <w:sz w:val="24"/>
                <w:szCs w:val="24"/>
                <w:shd w:fill="auto" w:val="clear"/>
              </w:rPr>
              <w:t>50 000 (пятьдесят тысяч) рублей за каждый случай нарушения;</w:t>
            </w:r>
          </w:p>
          <w:p>
            <w:pPr>
              <w:pStyle w:val="Normal"/>
              <w:widowControl w:val="false"/>
              <w:spacing w:lineRule="auto" w:line="240" w:before="0" w:after="0"/>
              <w:contextualSpacing w:val="false"/>
              <w:jc w:val="both"/>
              <w:rPr>
                <w:highlight w:val="none"/>
                <w:shd w:fill="auto" w:val="clear"/>
              </w:rPr>
            </w:pPr>
            <w:r>
              <w:rPr>
                <w:rFonts w:ascii="Times New Roman" w:hAnsi="Times New Roman"/>
                <w:sz w:val="24"/>
                <w:szCs w:val="24"/>
                <w:shd w:fill="auto" w:val="clear"/>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before="0" w:after="0"/>
              <w:contextualSpacing w:val="false"/>
              <w:jc w:val="both"/>
              <w:rPr>
                <w:highlight w:val="none"/>
                <w:shd w:fill="auto" w:val="clear"/>
              </w:rPr>
            </w:pPr>
            <w:r>
              <w:rPr>
                <w:rFonts w:ascii="Times New Roman" w:hAnsi="Times New Roman"/>
                <w:sz w:val="24"/>
                <w:szCs w:val="24"/>
                <w:shd w:fill="auto"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before="0" w:after="0"/>
        <w:ind w:left="5103" w:hanging="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before="0" w:after="0"/>
        <w:ind w:left="5103" w:hanging="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Заказчик:</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napToGrid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c>
          <w:tcPr>
            <w:tcW w:w="4785" w:type="dxa"/>
            <w:tcBorders/>
          </w:tcPr>
          <w:p>
            <w:pPr>
              <w:pStyle w:val="Normal"/>
              <w:widowControl w:val="false"/>
              <w:snapToGrid w:val="false"/>
              <w:spacing w:lineRule="auto" w:line="240" w:before="0" w:after="0"/>
              <w:contextualSpacing w:val="false"/>
              <w:rPr>
                <w:highlight w:val="none"/>
                <w:shd w:fill="auto" w:val="clear"/>
              </w:rPr>
            </w:pPr>
            <w:r>
              <w:rPr>
                <w:rFonts w:eastAsia="Times New Roman" w:ascii="Times New Roman" w:hAnsi="Times New Roman"/>
                <w:b/>
                <w:sz w:val="24"/>
                <w:szCs w:val="24"/>
                <w:shd w:fill="auto" w:val="clear"/>
                <w:lang w:eastAsia="ru-RU"/>
              </w:rPr>
              <w:t>Исполнитель:</w:t>
            </w:r>
          </w:p>
          <w:p>
            <w:pPr>
              <w:pStyle w:val="Normal"/>
              <w:widowControl w:val="false"/>
              <w:snapToGrid w:val="false"/>
              <w:spacing w:lineRule="auto" w:line="240" w:before="0" w:after="0"/>
              <w:ind w:firstLine="567"/>
              <w:contextualSpacing w:val="false"/>
              <w:rPr>
                <w:rFonts w:ascii="Times New Roman" w:hAnsi="Times New Roman" w:eastAsia="Times New Roman"/>
                <w:sz w:val="24"/>
                <w:szCs w:val="24"/>
                <w:highlight w:val="none"/>
                <w:shd w:fill="auto" w:val="clear"/>
                <w:lang w:eastAsia="ru-RU"/>
              </w:rPr>
            </w:pPr>
            <w:r>
              <w:rPr>
                <w:rFonts w:eastAsia="Times New Roman" w:ascii="Times New Roman" w:hAnsi="Times New Roman"/>
                <w:sz w:val="24"/>
                <w:szCs w:val="24"/>
                <w:shd w:fill="auto" w:val="clear"/>
                <w:lang w:eastAsia="ru-RU"/>
              </w:rPr>
            </w:r>
          </w:p>
          <w:p>
            <w:pPr>
              <w:pStyle w:val="Normal"/>
              <w:widowControl w:val="false"/>
              <w:spacing w:lineRule="auto" w:line="240" w:before="0" w:after="0"/>
              <w:contextualSpacing w:val="false"/>
              <w:rPr>
                <w:highlight w:val="none"/>
                <w:shd w:fill="auto" w:val="clear"/>
              </w:rPr>
            </w:pPr>
            <w:r>
              <w:rPr>
                <w:rFonts w:ascii="Times New Roman" w:hAnsi="Times New Roman"/>
                <w:sz w:val="24"/>
                <w:szCs w:val="24"/>
                <w:shd w:fill="auto" w:val="clear"/>
              </w:rPr>
              <w:t xml:space="preserve">_______________ / _______________ </w:t>
            </w:r>
          </w:p>
        </w:tc>
      </w:tr>
    </w:tbl>
    <w:p>
      <w:pPr>
        <w:pStyle w:val="Normal"/>
        <w:spacing w:lineRule="auto" w:line="240" w:before="0" w:after="0"/>
        <w:ind w:left="5103" w:hanging="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before="0" w:after="0"/>
        <w:contextualSpacing w:val="false"/>
        <w:rPr>
          <w:rFonts w:ascii="Times New Roman" w:hAnsi="Times New Roman"/>
          <w:sz w:val="24"/>
          <w:szCs w:val="24"/>
          <w:highlight w:val="none"/>
          <w:shd w:fill="auto" w:val="clear"/>
        </w:rPr>
      </w:pPr>
      <w:r>
        <w:rPr>
          <w:rFonts w:ascii="Times New Roman" w:hAnsi="Times New Roman"/>
          <w:sz w:val="24"/>
          <w:szCs w:val="24"/>
          <w:shd w:fill="auto" w:val="clear"/>
        </w:rPr>
      </w:r>
      <w:r>
        <w:br w:type="page"/>
      </w:r>
    </w:p>
    <w:p>
      <w:pPr>
        <w:pStyle w:val="Normal"/>
        <w:spacing w:lineRule="auto" w:line="240"/>
        <w:jc w:val="right"/>
        <w:rPr>
          <w:highlight w:val="none"/>
          <w:shd w:fill="auto" w:val="clear"/>
        </w:rPr>
      </w:pPr>
      <w:r>
        <w:rPr>
          <w:rFonts w:ascii="Times New Roman" w:hAnsi="Times New Roman"/>
          <w:sz w:val="24"/>
          <w:szCs w:val="24"/>
          <w:shd w:fill="auto" w:val="clear"/>
        </w:rPr>
        <w:t>Приложение № 9</w:t>
      </w:r>
    </w:p>
    <w:p>
      <w:pPr>
        <w:pStyle w:val="Normal"/>
        <w:spacing w:lineRule="auto" w:line="240"/>
        <w:jc w:val="right"/>
        <w:rPr>
          <w:highlight w:val="none"/>
          <w:shd w:fill="auto" w:val="clear"/>
        </w:rPr>
      </w:pPr>
      <w:r>
        <w:rPr>
          <w:rFonts w:ascii="Times New Roman" w:hAnsi="Times New Roman"/>
          <w:sz w:val="24"/>
          <w:szCs w:val="24"/>
          <w:shd w:fill="auto" w:val="clear"/>
        </w:rPr>
        <w:t>к Договору подряда</w:t>
      </w:r>
    </w:p>
    <w:p>
      <w:pPr>
        <w:pStyle w:val="Normal"/>
        <w:spacing w:lineRule="auto" w:line="240"/>
        <w:jc w:val="right"/>
        <w:rPr>
          <w:highlight w:val="none"/>
          <w:shd w:fill="auto" w:val="clear"/>
        </w:rPr>
      </w:pPr>
      <w:r>
        <w:rPr>
          <w:rFonts w:ascii="Times New Roman" w:hAnsi="Times New Roman"/>
          <w:sz w:val="24"/>
          <w:szCs w:val="24"/>
          <w:shd w:fill="auto" w:val="clear"/>
        </w:rPr>
        <w:t>от «____» __________ 20__ № ____</w:t>
      </w:r>
    </w:p>
    <w:p>
      <w:pPr>
        <w:pStyle w:val="Normal"/>
        <w:spacing w:lineRule="auto" w:line="240"/>
        <w:jc w:val="right"/>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jc w:val="center"/>
        <w:rPr>
          <w:highlight w:val="none"/>
          <w:shd w:fill="auto" w:val="clear"/>
        </w:rPr>
      </w:pPr>
      <w:r>
        <w:rPr>
          <w:rFonts w:ascii="Times New Roman" w:hAnsi="Times New Roman"/>
          <w:b/>
          <w:sz w:val="24"/>
          <w:szCs w:val="24"/>
          <w:shd w:fill="auto" w:val="clear"/>
        </w:rPr>
        <w:t>Соглашение об обеспечении охраны труда, промышленной, пожарной и экологической безопасности</w:t>
      </w:r>
    </w:p>
    <w:p>
      <w:pPr>
        <w:pStyle w:val="Normal"/>
        <w:spacing w:lineRule="auto" w:line="240"/>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40"/>
        <w:jc w:val="both"/>
        <w:rPr>
          <w:highlight w:val="none"/>
          <w:shd w:fill="auto" w:val="clear"/>
        </w:rPr>
      </w:pPr>
      <w:r>
        <w:rPr>
          <w:rFonts w:ascii="Times New Roman" w:hAnsi="Times New Roman"/>
          <w:b/>
          <w:sz w:val="24"/>
          <w:szCs w:val="24"/>
          <w:shd w:fill="auto" w:val="clear"/>
        </w:rPr>
        <w:t>1.</w:t>
        <w:tab/>
        <w:t>Исполнитель обязуется на территории, а также в зданиях и сооружениях Заказчика:</w:t>
      </w:r>
    </w:p>
    <w:p>
      <w:pPr>
        <w:pStyle w:val="Normal"/>
        <w:spacing w:lineRule="auto" w:line="240"/>
        <w:jc w:val="both"/>
        <w:rPr>
          <w:highlight w:val="none"/>
          <w:shd w:fill="auto" w:val="clear"/>
        </w:rPr>
      </w:pPr>
      <w:r>
        <w:rPr>
          <w:rFonts w:ascii="Times New Roman" w:hAnsi="Times New Roman"/>
          <w:sz w:val="24"/>
          <w:szCs w:val="24"/>
          <w:shd w:fill="auto" w:val="clear"/>
        </w:rPr>
        <w:t>1.1.</w:t>
        <w:tab/>
        <w:t>обеспечить исполнение требований регламента допуска подрядных организаций и командированного персонала для выполнения работ на объектах АО «Сахаэнерго»;</w:t>
      </w:r>
    </w:p>
    <w:p>
      <w:pPr>
        <w:pStyle w:val="Normal"/>
        <w:spacing w:lineRule="auto" w:line="240"/>
        <w:jc w:val="both"/>
        <w:rPr>
          <w:highlight w:val="none"/>
          <w:shd w:fill="auto" w:val="clear"/>
        </w:rPr>
      </w:pPr>
      <w:r>
        <w:rPr>
          <w:rFonts w:ascii="Times New Roman" w:hAnsi="Times New Roman"/>
          <w:sz w:val="24"/>
          <w:szCs w:val="24"/>
          <w:shd w:fill="auto" w:val="clear"/>
        </w:rPr>
        <w:t>1.2.</w:t>
        <w:tab/>
        <w:t>обеспечить соблюдение своими сотрудниками требований охраны труда, промышленной пожарной и экологической безопасности в соответствии с законодательством России;</w:t>
      </w:r>
    </w:p>
    <w:p>
      <w:pPr>
        <w:pStyle w:val="Normal"/>
        <w:spacing w:lineRule="auto" w:line="240"/>
        <w:jc w:val="both"/>
        <w:rPr>
          <w:highlight w:val="none"/>
          <w:shd w:fill="auto" w:val="clear"/>
        </w:rPr>
      </w:pPr>
      <w:r>
        <w:rPr>
          <w:rFonts w:ascii="Times New Roman" w:hAnsi="Times New Roman"/>
          <w:sz w:val="24"/>
          <w:szCs w:val="24"/>
          <w:shd w:fill="auto" w:val="clear"/>
        </w:rPr>
        <w:t>1.3.</w:t>
        <w:tab/>
        <w:t>обеспечить безопасную организацию  и контроль за производством работ;</w:t>
      </w:r>
    </w:p>
    <w:p>
      <w:pPr>
        <w:pStyle w:val="Normal"/>
        <w:spacing w:lineRule="auto" w:line="240"/>
        <w:jc w:val="both"/>
        <w:rPr>
          <w:highlight w:val="none"/>
          <w:shd w:fill="auto" w:val="clear"/>
        </w:rPr>
      </w:pPr>
      <w:r>
        <w:rPr>
          <w:rFonts w:ascii="Times New Roman" w:hAnsi="Times New Roman"/>
          <w:sz w:val="24"/>
          <w:szCs w:val="24"/>
          <w:shd w:fill="auto" w:val="clear"/>
        </w:rPr>
        <w:t>1.4.</w:t>
        <w:tab/>
        <w:t>обеспечить выполнение мероприятий по обеспечению безопасности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 совмещенных работ), выданным Заказчиком;</w:t>
      </w:r>
    </w:p>
    <w:p>
      <w:pPr>
        <w:pStyle w:val="Normal"/>
        <w:spacing w:lineRule="auto" w:line="240"/>
        <w:jc w:val="both"/>
        <w:rPr>
          <w:highlight w:val="none"/>
          <w:shd w:fill="auto" w:val="clear"/>
        </w:rPr>
      </w:pPr>
      <w:r>
        <w:rPr>
          <w:rFonts w:ascii="Times New Roman" w:hAnsi="Times New Roman"/>
          <w:sz w:val="24"/>
          <w:szCs w:val="24"/>
          <w:shd w:fill="auto" w:val="clear"/>
        </w:rPr>
        <w:t>1.5.</w:t>
        <w:tab/>
        <w:t>направлять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pPr>
        <w:pStyle w:val="Normal"/>
        <w:spacing w:lineRule="auto" w:line="240"/>
        <w:jc w:val="both"/>
        <w:rPr>
          <w:highlight w:val="none"/>
          <w:shd w:fill="auto" w:val="clear"/>
        </w:rPr>
      </w:pPr>
      <w:r>
        <w:rPr>
          <w:rFonts w:ascii="Times New Roman" w:hAnsi="Times New Roman"/>
          <w:sz w:val="24"/>
          <w:szCs w:val="24"/>
          <w:shd w:fill="auto" w:val="clear"/>
        </w:rPr>
        <w:t>1.6.</w:t>
        <w:tab/>
        <w:t>по письменному запросу Заказчика  предоставлять документы, подтверждающие наличие обучения и необходимых допусков сотрудников Исполнителя к  работам повышенной опасности;</w:t>
      </w:r>
    </w:p>
    <w:p>
      <w:pPr>
        <w:pStyle w:val="Normal"/>
        <w:spacing w:lineRule="auto" w:line="240"/>
        <w:jc w:val="both"/>
        <w:rPr>
          <w:highlight w:val="none"/>
          <w:shd w:fill="auto" w:val="clear"/>
        </w:rPr>
      </w:pPr>
      <w:r>
        <w:rPr>
          <w:rFonts w:ascii="Times New Roman" w:hAnsi="Times New Roman"/>
          <w:sz w:val="24"/>
          <w:szCs w:val="24"/>
          <w:shd w:fill="auto" w:val="clear"/>
        </w:rPr>
        <w:t>1.7.</w:t>
        <w:tab/>
        <w:t>назначить лиц, ответственных за обеспечение охраны труда, промышленной, пожарной и экологической безопасности и предоставить Заказчику копии локальных актов об их назначении;</w:t>
      </w:r>
    </w:p>
    <w:p>
      <w:pPr>
        <w:pStyle w:val="Normal"/>
        <w:spacing w:lineRule="auto" w:line="240"/>
        <w:jc w:val="both"/>
        <w:rPr>
          <w:highlight w:val="none"/>
          <w:shd w:fill="auto" w:val="clear"/>
        </w:rPr>
      </w:pPr>
      <w:r>
        <w:rPr>
          <w:rFonts w:ascii="Times New Roman" w:hAnsi="Times New Roman"/>
          <w:sz w:val="24"/>
          <w:szCs w:val="24"/>
          <w:shd w:fill="auto" w:val="clear"/>
        </w:rPr>
        <w:t>1.8.</w:t>
        <w:tab/>
        <w:t>обеспечить своих работников исправными средствами индивидуальной и коллективной защиты, спецодеждой и спецобувью и контролировать правильное их применение;</w:t>
      </w:r>
    </w:p>
    <w:p>
      <w:pPr>
        <w:pStyle w:val="Normal"/>
        <w:spacing w:lineRule="auto" w:line="240"/>
        <w:jc w:val="both"/>
        <w:rPr>
          <w:highlight w:val="none"/>
          <w:shd w:fill="auto" w:val="clear"/>
        </w:rPr>
      </w:pPr>
      <w:r>
        <w:rPr>
          <w:rFonts w:ascii="Times New Roman" w:hAnsi="Times New Roman"/>
          <w:sz w:val="24"/>
          <w:szCs w:val="24"/>
          <w:shd w:fill="auto" w:val="clear"/>
        </w:rPr>
        <w:t>1.9.</w:t>
        <w:tab/>
        <w:t>содержать производственные территории, участки работ и рабочие места, предоставляемые для производства договорных работ, в чистоте и порядке;</w:t>
      </w:r>
    </w:p>
    <w:p>
      <w:pPr>
        <w:pStyle w:val="Normal"/>
        <w:spacing w:lineRule="auto" w:line="240"/>
        <w:jc w:val="both"/>
        <w:rPr>
          <w:highlight w:val="none"/>
          <w:shd w:fill="auto" w:val="clear"/>
        </w:rPr>
      </w:pPr>
      <w:r>
        <w:rPr>
          <w:rFonts w:ascii="Times New Roman" w:hAnsi="Times New Roman"/>
          <w:sz w:val="24"/>
          <w:szCs w:val="24"/>
          <w:shd w:fill="auto" w:val="clear"/>
        </w:rPr>
        <w:t>1.10.</w:t>
        <w:tab/>
        <w:t>обеспечить исправное техническое состояние и безопасную эксплуатацию оборудования, инструмента, технологической оснастки, строительных и монтажных машин, механизмов и приборов;</w:t>
      </w:r>
    </w:p>
    <w:p>
      <w:pPr>
        <w:pStyle w:val="Normal"/>
        <w:spacing w:lineRule="auto" w:line="240"/>
        <w:jc w:val="both"/>
        <w:rPr>
          <w:highlight w:val="none"/>
          <w:shd w:fill="auto" w:val="clear"/>
        </w:rPr>
      </w:pPr>
      <w:r>
        <w:rPr>
          <w:rFonts w:ascii="Times New Roman" w:hAnsi="Times New Roman"/>
          <w:sz w:val="24"/>
          <w:szCs w:val="24"/>
          <w:shd w:fill="auto" w:val="clear"/>
        </w:rPr>
        <w:t>1.11.</w:t>
        <w:tab/>
        <w:t>выполнять работы в соответствии с проектной документацией и технологическими регламентами;</w:t>
      </w:r>
    </w:p>
    <w:p>
      <w:pPr>
        <w:pStyle w:val="Normal"/>
        <w:spacing w:lineRule="auto" w:line="240"/>
        <w:jc w:val="both"/>
        <w:rPr>
          <w:highlight w:val="none"/>
          <w:shd w:fill="auto" w:val="clear"/>
        </w:rPr>
      </w:pPr>
      <w:r>
        <w:rPr>
          <w:rFonts w:ascii="Times New Roman" w:hAnsi="Times New Roman"/>
          <w:sz w:val="24"/>
          <w:szCs w:val="24"/>
          <w:shd w:fill="auto" w:val="clear"/>
        </w:rPr>
        <w:t>1.12.</w:t>
        <w:tab/>
        <w:t>самостоятельно осуществлять постановку на государственный учет объектов, оказывающих негативное воздействие на окружающую среду, производственный экологический контроль, проходить государственную экологическую экспертизу (при необходимости), выполнять требования воздухоохранного законодательства по разработке и выполнении мероприятий по сокращению выбросов в период неблагоприятных метеорологических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территории Заказчика;</w:t>
      </w:r>
    </w:p>
    <w:p>
      <w:pPr>
        <w:pStyle w:val="Normal"/>
        <w:spacing w:lineRule="auto" w:line="240"/>
        <w:jc w:val="both"/>
        <w:rPr>
          <w:highlight w:val="none"/>
          <w:shd w:fill="auto" w:val="clear"/>
        </w:rPr>
      </w:pPr>
      <w:r>
        <w:rPr>
          <w:rFonts w:ascii="Times New Roman" w:hAnsi="Times New Roman"/>
          <w:sz w:val="24"/>
          <w:szCs w:val="24"/>
          <w:shd w:fill="auto" w:val="clear"/>
        </w:rPr>
        <w:t>1.13.</w:t>
        <w:tab/>
        <w:t>за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неиспользованных химреагентов и других токсичных отходов;</w:t>
      </w:r>
    </w:p>
    <w:p>
      <w:pPr>
        <w:pStyle w:val="Normal"/>
        <w:spacing w:lineRule="auto" w:line="240"/>
        <w:jc w:val="both"/>
        <w:rPr>
          <w:highlight w:val="none"/>
          <w:shd w:fill="auto" w:val="clear"/>
        </w:rPr>
      </w:pPr>
      <w:r>
        <w:rPr>
          <w:rFonts w:ascii="Times New Roman" w:hAnsi="Times New Roman"/>
          <w:sz w:val="24"/>
          <w:szCs w:val="24"/>
          <w:shd w:fill="auto" w:val="clear"/>
        </w:rPr>
        <w:t>1.14.</w:t>
        <w:tab/>
        <w:t>исключить факты загрязнения,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источниками ионизирующего излучения;</w:t>
      </w:r>
    </w:p>
    <w:p>
      <w:pPr>
        <w:pStyle w:val="Normal"/>
        <w:spacing w:lineRule="auto" w:line="240"/>
        <w:jc w:val="both"/>
        <w:rPr>
          <w:highlight w:val="none"/>
          <w:shd w:fill="auto" w:val="clear"/>
        </w:rPr>
      </w:pPr>
      <w:r>
        <w:rPr>
          <w:rFonts w:ascii="Times New Roman" w:hAnsi="Times New Roman"/>
          <w:sz w:val="24"/>
          <w:szCs w:val="24"/>
          <w:shd w:fill="auto" w:val="clear"/>
        </w:rPr>
        <w:t>1.15.</w:t>
        <w:tab/>
        <w:t>компенсировать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вине;</w:t>
      </w:r>
    </w:p>
    <w:p>
      <w:pPr>
        <w:pStyle w:val="Normal"/>
        <w:spacing w:lineRule="auto" w:line="240"/>
        <w:jc w:val="both"/>
        <w:rPr>
          <w:highlight w:val="none"/>
          <w:shd w:fill="auto" w:val="clear"/>
        </w:rPr>
      </w:pPr>
      <w:r>
        <w:rPr>
          <w:rFonts w:ascii="Times New Roman" w:hAnsi="Times New Roman"/>
          <w:sz w:val="24"/>
          <w:szCs w:val="24"/>
          <w:shd w:fill="auto" w:val="clear"/>
        </w:rPr>
        <w:t>1.16.</w:t>
        <w:tab/>
        <w:t>использовать в производстве химреагенты, имеющие паспорта безопасности;</w:t>
      </w:r>
    </w:p>
    <w:p>
      <w:pPr>
        <w:pStyle w:val="Normal"/>
        <w:spacing w:lineRule="auto" w:line="240"/>
        <w:jc w:val="both"/>
        <w:rPr>
          <w:highlight w:val="none"/>
          <w:shd w:fill="auto" w:val="clear"/>
        </w:rPr>
      </w:pPr>
      <w:r>
        <w:rPr>
          <w:rFonts w:ascii="Times New Roman" w:hAnsi="Times New Roman"/>
          <w:sz w:val="24"/>
          <w:szCs w:val="24"/>
          <w:shd w:fill="auto" w:val="clear"/>
        </w:rPr>
        <w:t>1.17.</w:t>
        <w:tab/>
        <w:t>до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pPr>
        <w:pStyle w:val="Normal"/>
        <w:spacing w:lineRule="auto" w:line="240"/>
        <w:jc w:val="both"/>
        <w:rPr>
          <w:highlight w:val="none"/>
          <w:shd w:fill="auto" w:val="clear"/>
        </w:rPr>
      </w:pPr>
      <w:r>
        <w:rPr>
          <w:rFonts w:ascii="Times New Roman" w:hAnsi="Times New Roman"/>
          <w:sz w:val="24"/>
          <w:szCs w:val="24"/>
          <w:shd w:fill="auto" w:val="clear"/>
        </w:rPr>
        <w:t>1.18.</w:t>
        <w:tab/>
        <w:t>незамедлительно сообщать Заказчику о несчастных случаях на производстве, происшедших на территории компании с персоналом Исполнителя;</w:t>
      </w:r>
    </w:p>
    <w:p>
      <w:pPr>
        <w:pStyle w:val="Normal"/>
        <w:spacing w:lineRule="auto" w:line="240"/>
        <w:jc w:val="both"/>
        <w:rPr>
          <w:highlight w:val="none"/>
          <w:shd w:fill="auto" w:val="clear"/>
        </w:rPr>
      </w:pPr>
      <w:r>
        <w:rPr>
          <w:rFonts w:ascii="Times New Roman" w:hAnsi="Times New Roman"/>
          <w:sz w:val="24"/>
          <w:szCs w:val="24"/>
          <w:shd w:fill="auto" w:val="clear"/>
        </w:rPr>
        <w:t>1.19.</w:t>
        <w:tab/>
        <w:t>информировать Заказчика обо всех случаях нарушения природоохранного законодательства;</w:t>
      </w:r>
    </w:p>
    <w:p>
      <w:pPr>
        <w:pStyle w:val="Normal"/>
        <w:spacing w:lineRule="auto" w:line="240"/>
        <w:jc w:val="both"/>
        <w:rPr>
          <w:highlight w:val="none"/>
          <w:shd w:fill="auto" w:val="clear"/>
        </w:rPr>
      </w:pPr>
      <w:r>
        <w:rPr>
          <w:rFonts w:ascii="Times New Roman" w:hAnsi="Times New Roman"/>
          <w:sz w:val="24"/>
          <w:szCs w:val="24"/>
          <w:shd w:fill="auto" w:val="clear"/>
        </w:rPr>
        <w:t>1.20.</w:t>
        <w:tab/>
        <w:t>обеспечить доступ и необходимые условия для проведения проверок безопасной организации работ должностными лицами Заказчика;</w:t>
      </w:r>
    </w:p>
    <w:p>
      <w:pPr>
        <w:pStyle w:val="Normal"/>
        <w:spacing w:lineRule="auto" w:line="240"/>
        <w:jc w:val="both"/>
        <w:rPr>
          <w:highlight w:val="none"/>
          <w:shd w:fill="auto" w:val="clear"/>
        </w:rPr>
      </w:pPr>
      <w:r>
        <w:rPr>
          <w:rFonts w:ascii="Times New Roman" w:hAnsi="Times New Roman"/>
          <w:sz w:val="24"/>
          <w:szCs w:val="24"/>
          <w:shd w:fill="auto" w:val="clear"/>
        </w:rPr>
        <w:t>1.21.</w:t>
        <w:tab/>
        <w:t>обеспечить разработку и выполнение мероприятий по устранению замечаний, выявленных Заказчиком;</w:t>
      </w:r>
    </w:p>
    <w:p>
      <w:pPr>
        <w:pStyle w:val="Normal"/>
        <w:spacing w:lineRule="auto" w:line="240"/>
        <w:jc w:val="both"/>
        <w:rPr>
          <w:highlight w:val="none"/>
          <w:shd w:fill="auto" w:val="clear"/>
        </w:rPr>
      </w:pPr>
      <w:r>
        <w:rPr>
          <w:rFonts w:ascii="Times New Roman" w:hAnsi="Times New Roman"/>
          <w:sz w:val="24"/>
          <w:szCs w:val="24"/>
          <w:shd w:fill="auto" w:val="clear"/>
        </w:rPr>
        <w:t>1.22.</w:t>
        <w:tab/>
        <w:t>незамедлительно отстранять от работы своих сотрудников, находящихся в состоянии алкогольного, наркотического и иного токсического опьянения.</w:t>
      </w:r>
    </w:p>
    <w:p>
      <w:pPr>
        <w:pStyle w:val="Normal"/>
        <w:spacing w:lineRule="auto" w:line="240"/>
        <w:jc w:val="both"/>
        <w:rPr>
          <w:highlight w:val="none"/>
          <w:shd w:fill="auto" w:val="clear"/>
        </w:rPr>
      </w:pPr>
      <w:r>
        <w:rPr>
          <w:rFonts w:ascii="Times New Roman" w:hAnsi="Times New Roman"/>
          <w:sz w:val="24"/>
          <w:szCs w:val="24"/>
          <w:shd w:fill="auto" w:val="clear"/>
        </w:rPr>
        <w:t>Исполнитель самостоятельно несет ответственность за допущенные им при проведении работ нарушения природоохранного законодательства, а также по возмещению вреда, нанесенного им окружающей природной среде.</w:t>
      </w:r>
    </w:p>
    <w:p>
      <w:pPr>
        <w:pStyle w:val="Normal"/>
        <w:spacing w:lineRule="auto" w:line="240"/>
        <w:jc w:val="both"/>
        <w:rPr>
          <w:highlight w:val="none"/>
          <w:shd w:fill="auto" w:val="clear"/>
        </w:rPr>
      </w:pPr>
      <w:r>
        <w:rPr>
          <w:rFonts w:ascii="Times New Roman" w:hAnsi="Times New Roman"/>
          <w:sz w:val="24"/>
          <w:szCs w:val="24"/>
          <w:shd w:fill="auto" w:val="clear"/>
        </w:rPr>
        <w:tab/>
        <w:t xml:space="preserve">В случае невыполнения или ненадлежащего выполнения Исполнителем указанных выше требований Заказчик имеет право удержать из суммы оплаты выполненных работ по подрядному договору сумму, равную размеру убытка, фактической стоимости невыполненных мероприятий или величине ущерба, нанесенного окружающей среде.  </w:t>
      </w:r>
    </w:p>
    <w:p>
      <w:pPr>
        <w:pStyle w:val="Normal"/>
        <w:spacing w:lineRule="auto" w:line="240"/>
        <w:jc w:val="both"/>
        <w:rPr>
          <w:highlight w:val="none"/>
          <w:shd w:fill="auto" w:val="clear"/>
        </w:rPr>
      </w:pPr>
      <w:r>
        <w:rPr>
          <w:rFonts w:ascii="Times New Roman" w:hAnsi="Times New Roman"/>
          <w:sz w:val="24"/>
          <w:szCs w:val="24"/>
          <w:shd w:fill="auto" w:val="clear"/>
        </w:rPr>
        <w:tab/>
        <w:t xml:space="preserve">Исполнитель ежеквартально представляет отчет о результатах своей работы в интересах Заказчика (включая субподрядчика (ов)) в области ОТ, ПБ и ООС за предыдущий отчетный период не позднее 5 числа следующего месяца. Если иное не согласовано сторонами, в такой отчет включаются следующие пункты: </w:t>
      </w:r>
    </w:p>
    <w:p>
      <w:pPr>
        <w:pStyle w:val="Normal"/>
        <w:spacing w:lineRule="auto" w:line="240"/>
        <w:jc w:val="both"/>
        <w:rPr>
          <w:highlight w:val="none"/>
          <w:shd w:fill="auto" w:val="clear"/>
        </w:rPr>
      </w:pPr>
      <w:r>
        <w:rPr>
          <w:rFonts w:ascii="Times New Roman" w:hAnsi="Times New Roman"/>
          <w:sz w:val="24"/>
          <w:szCs w:val="24"/>
          <w:shd w:fill="auto" w:val="clear"/>
        </w:rPr>
        <w:t>a)</w:t>
        <w:tab/>
        <w:t xml:space="preserve">все случаи производственного травматизма при выполнении работ в интересах Заказчика; </w:t>
      </w:r>
    </w:p>
    <w:p>
      <w:pPr>
        <w:pStyle w:val="Normal"/>
        <w:spacing w:lineRule="auto" w:line="240"/>
        <w:jc w:val="both"/>
        <w:rPr>
          <w:highlight w:val="none"/>
          <w:shd w:fill="auto" w:val="clear"/>
        </w:rPr>
      </w:pPr>
      <w:r>
        <w:rPr>
          <w:rFonts w:ascii="Times New Roman" w:hAnsi="Times New Roman"/>
          <w:sz w:val="24"/>
          <w:szCs w:val="24"/>
          <w:shd w:fill="auto" w:val="clear"/>
        </w:rPr>
        <w:t>b)</w:t>
        <w:tab/>
        <w:t xml:space="preserve">все прочие аварии, инциденты, разливы 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pPr>
        <w:pStyle w:val="Normal"/>
        <w:spacing w:lineRule="auto" w:line="240"/>
        <w:jc w:val="both"/>
        <w:rPr>
          <w:highlight w:val="none"/>
          <w:shd w:fill="auto" w:val="clear"/>
        </w:rPr>
      </w:pPr>
      <w:r>
        <w:rPr>
          <w:rFonts w:ascii="Times New Roman" w:hAnsi="Times New Roman"/>
          <w:sz w:val="24"/>
          <w:szCs w:val="24"/>
          <w:shd w:fill="auto" w:val="clear"/>
        </w:rPr>
        <w:t>c)</w:t>
        <w:tab/>
        <w:t xml:space="preserve">все дорожно-транспортные происшествия, относящиеся к тому периоду времени, когда Исполнитель выполнял работы для Заказчика;    </w:t>
      </w:r>
    </w:p>
    <w:p>
      <w:pPr>
        <w:pStyle w:val="Normal"/>
        <w:spacing w:lineRule="auto" w:line="240"/>
        <w:jc w:val="both"/>
        <w:rPr>
          <w:highlight w:val="none"/>
          <w:shd w:fill="auto" w:val="clear"/>
        </w:rPr>
      </w:pPr>
      <w:r>
        <w:rPr>
          <w:rFonts w:ascii="Times New Roman" w:hAnsi="Times New Roman"/>
          <w:sz w:val="24"/>
          <w:szCs w:val="24"/>
          <w:shd w:fill="auto" w:val="clear"/>
        </w:rPr>
        <w:t>d)</w:t>
        <w:tab/>
        <w:t>полученные от государственных контролирующих органов предписания, акты и степень устранения указанных в них нарушений; полученные уведомления о планируемом судебном преследовании или ином судебном разбирательстве;</w:t>
      </w:r>
    </w:p>
    <w:p>
      <w:pPr>
        <w:pStyle w:val="Normal"/>
        <w:spacing w:lineRule="auto" w:line="240"/>
        <w:jc w:val="both"/>
        <w:rPr>
          <w:highlight w:val="none"/>
          <w:shd w:fill="auto" w:val="clear"/>
        </w:rPr>
      </w:pPr>
      <w:r>
        <w:rPr>
          <w:rFonts w:ascii="Times New Roman" w:hAnsi="Times New Roman"/>
          <w:sz w:val="24"/>
          <w:szCs w:val="24"/>
          <w:shd w:fill="auto" w:val="clear"/>
        </w:rPr>
        <w:t>e)</w:t>
        <w:tab/>
        <w:t xml:space="preserve">любое другое событие, подлежащее сообщению компетентному государственному органу;   </w:t>
      </w:r>
    </w:p>
    <w:p>
      <w:pPr>
        <w:pStyle w:val="Normal"/>
        <w:spacing w:lineRule="auto" w:line="240"/>
        <w:jc w:val="both"/>
        <w:rPr>
          <w:highlight w:val="none"/>
          <w:shd w:fill="auto" w:val="clear"/>
        </w:rPr>
      </w:pPr>
      <w:r>
        <w:rPr>
          <w:rFonts w:ascii="Times New Roman" w:hAnsi="Times New Roman"/>
          <w:sz w:val="24"/>
          <w:szCs w:val="24"/>
          <w:shd w:fill="auto" w:val="clear"/>
        </w:rPr>
        <w:t>f)</w:t>
        <w:tab/>
        <w:t xml:space="preserve">справка (описание) о проведенных мероприятиях, проверках, осмотрах и т.д. по вопросам ОТ, ПБ и ООС при выполнении работ в интересах Заказчика;     </w:t>
      </w:r>
    </w:p>
    <w:p>
      <w:pPr>
        <w:pStyle w:val="Normal"/>
        <w:spacing w:lineRule="auto" w:line="240"/>
        <w:jc w:val="both"/>
        <w:rPr>
          <w:highlight w:val="none"/>
          <w:shd w:fill="auto" w:val="clear"/>
        </w:rPr>
      </w:pPr>
      <w:r>
        <w:rPr>
          <w:rFonts w:ascii="Times New Roman" w:hAnsi="Times New Roman"/>
          <w:sz w:val="24"/>
          <w:szCs w:val="24"/>
          <w:shd w:fill="auto" w:val="clear"/>
        </w:rPr>
        <w:t>g)</w:t>
        <w:tab/>
        <w:t xml:space="preserve">оценочное общее количество рабочих часов, отработанных персоналом группы Исполнителя  на месте проведения работ, общее число работников группы Исполнителя на месте проведения работ, а также суммарный пробег транспортных средств группы Исполнителя, задействованных при выполнении работ в интересах Заказчика.   </w:t>
      </w:r>
    </w:p>
    <w:p>
      <w:pPr>
        <w:pStyle w:val="Normal"/>
        <w:spacing w:lineRule="auto" w:line="240"/>
        <w:jc w:val="both"/>
        <w:rPr>
          <w:highlight w:val="none"/>
          <w:shd w:fill="auto" w:val="clear"/>
        </w:rPr>
      </w:pPr>
      <w:r>
        <w:rPr>
          <w:rFonts w:ascii="Times New Roman" w:hAnsi="Times New Roman"/>
          <w:sz w:val="24"/>
          <w:szCs w:val="24"/>
          <w:shd w:fill="auto" w:val="clear"/>
        </w:rPr>
        <w:t>Кроме указанного отчета, Исполнитель обязан соблюдать требования Заказчика в отношении отчетности по авариям и несчастным случаям и процедуры расследования происшествий.</w:t>
      </w:r>
    </w:p>
    <w:p>
      <w:pPr>
        <w:pStyle w:val="Normal"/>
        <w:spacing w:lineRule="auto" w:line="240"/>
        <w:jc w:val="both"/>
        <w:rPr>
          <w:highlight w:val="none"/>
          <w:shd w:fill="auto" w:val="clear"/>
        </w:rPr>
      </w:pPr>
      <w:r>
        <w:rPr>
          <w:rFonts w:ascii="Times New Roman" w:hAnsi="Times New Roman"/>
          <w:sz w:val="24"/>
          <w:szCs w:val="24"/>
          <w:shd w:fill="auto" w:val="clear"/>
        </w:rPr>
        <w:t>Исполнитель обязуется соблюдать Корпоративные стандарты АО «Сахаэнерго».</w:t>
      </w:r>
    </w:p>
    <w:p>
      <w:pPr>
        <w:pStyle w:val="Normal"/>
        <w:spacing w:lineRule="auto" w:line="240"/>
        <w:jc w:val="both"/>
        <w:rPr>
          <w:highlight w:val="none"/>
          <w:shd w:fill="auto" w:val="clear"/>
        </w:rPr>
      </w:pPr>
      <w:r>
        <w:rPr>
          <w:rFonts w:ascii="Times New Roman" w:hAnsi="Times New Roman"/>
          <w:b/>
          <w:sz w:val="24"/>
          <w:szCs w:val="24"/>
          <w:shd w:fill="auto" w:val="clear"/>
        </w:rPr>
        <w:t>2.</w:t>
        <w:tab/>
        <w:t>Заказчик обязуется:</w:t>
      </w:r>
    </w:p>
    <w:p>
      <w:pPr>
        <w:pStyle w:val="Normal"/>
        <w:spacing w:lineRule="auto" w:line="240"/>
        <w:jc w:val="both"/>
        <w:rPr>
          <w:highlight w:val="none"/>
          <w:shd w:fill="auto" w:val="clear"/>
        </w:rPr>
      </w:pPr>
      <w:r>
        <w:rPr>
          <w:rFonts w:ascii="Times New Roman" w:hAnsi="Times New Roman"/>
          <w:sz w:val="24"/>
          <w:szCs w:val="24"/>
          <w:shd w:fill="auto" w:val="clear"/>
        </w:rPr>
        <w:t>2.1.</w:t>
        <w:tab/>
        <w:t>провести  и оформить вводный, первичный, целевой (при необходимости)  инструктажи с работниками Исполнителя;</w:t>
      </w:r>
    </w:p>
    <w:p>
      <w:pPr>
        <w:pStyle w:val="Normal"/>
        <w:spacing w:lineRule="auto" w:line="240"/>
        <w:jc w:val="both"/>
        <w:rPr>
          <w:highlight w:val="none"/>
          <w:shd w:fill="auto" w:val="clear"/>
        </w:rPr>
      </w:pPr>
      <w:r>
        <w:rPr>
          <w:rFonts w:ascii="Times New Roman" w:hAnsi="Times New Roman"/>
          <w:sz w:val="24"/>
          <w:szCs w:val="24"/>
          <w:shd w:fill="auto" w:val="clear"/>
        </w:rPr>
        <w:t>2.2.</w:t>
        <w:tab/>
        <w:t>оформить и передать Исполнителю Акт-допуск (наряд-допуск) для производства работ Исполнителем;</w:t>
      </w:r>
    </w:p>
    <w:p>
      <w:pPr>
        <w:pStyle w:val="Normal"/>
        <w:spacing w:lineRule="auto" w:line="240"/>
        <w:jc w:val="both"/>
        <w:rPr>
          <w:highlight w:val="none"/>
          <w:shd w:fill="auto" w:val="clear"/>
        </w:rPr>
      </w:pPr>
      <w:r>
        <w:rPr>
          <w:rFonts w:ascii="Times New Roman" w:hAnsi="Times New Roman"/>
          <w:sz w:val="24"/>
          <w:szCs w:val="24"/>
          <w:shd w:fill="auto" w:val="clear"/>
        </w:rPr>
        <w:t>2.3.</w:t>
        <w:tab/>
        <w:t>выполнить мероприятия в соответствии с переданными Заказчику Актом-допуском или наряд-допусками   (отключение/включение оборудования и коммуникаций, поддержание установленных режимов их работы действующего оборудования), обеспечивающую безопасность проведения работ на предоставленной Исполнителю территории (зданиях, оборудовании);</w:t>
      </w:r>
    </w:p>
    <w:p>
      <w:pPr>
        <w:pStyle w:val="Normal"/>
        <w:spacing w:lineRule="auto" w:line="240"/>
        <w:jc w:val="both"/>
        <w:rPr>
          <w:highlight w:val="none"/>
          <w:shd w:fill="auto" w:val="clear"/>
        </w:rPr>
      </w:pPr>
      <w:r>
        <w:rPr>
          <w:rFonts w:ascii="Times New Roman" w:hAnsi="Times New Roman"/>
          <w:sz w:val="24"/>
          <w:szCs w:val="24"/>
          <w:shd w:fill="auto" w:val="clear"/>
        </w:rPr>
        <w:t>2.4.</w:t>
        <w:tab/>
        <w:t>предоставить Исполнителю организованные места для складирования отходов, в случае, если это предусмотрено Договором;</w:t>
      </w:r>
    </w:p>
    <w:p>
      <w:pPr>
        <w:pStyle w:val="Normal"/>
        <w:spacing w:lineRule="auto" w:line="240"/>
        <w:jc w:val="both"/>
        <w:rPr>
          <w:highlight w:val="none"/>
          <w:shd w:fill="auto" w:val="clear"/>
        </w:rPr>
      </w:pPr>
      <w:r>
        <w:rPr>
          <w:rFonts w:ascii="Times New Roman" w:hAnsi="Times New Roman"/>
          <w:sz w:val="24"/>
          <w:szCs w:val="24"/>
          <w:shd w:fill="auto" w:val="clear"/>
        </w:rPr>
        <w:t>2.5.</w:t>
        <w:tab/>
        <w:t>сообщать Исполнителю о несчастных случаях на производстве происшедших на территории Заказчика с персоналом Исполнителя;</w:t>
      </w:r>
    </w:p>
    <w:p>
      <w:pPr>
        <w:pStyle w:val="Normal"/>
        <w:spacing w:lineRule="auto" w:line="240"/>
        <w:jc w:val="both"/>
        <w:rPr>
          <w:highlight w:val="none"/>
          <w:shd w:fill="auto" w:val="clear"/>
        </w:rPr>
      </w:pPr>
      <w:r>
        <w:rPr>
          <w:rFonts w:ascii="Times New Roman" w:hAnsi="Times New Roman"/>
          <w:sz w:val="24"/>
          <w:szCs w:val="24"/>
          <w:shd w:fill="auto" w:val="clear"/>
        </w:rPr>
        <w:t>2.6.</w:t>
        <w:tab/>
        <w:t>своевременно сообщать Исполнителю обо всех  изменениях, которые могут повлиять на безопасность  персонала Исполнителя;</w:t>
      </w:r>
    </w:p>
    <w:p>
      <w:pPr>
        <w:pStyle w:val="Normal"/>
        <w:spacing w:lineRule="auto" w:line="240"/>
        <w:jc w:val="both"/>
        <w:rPr>
          <w:highlight w:val="none"/>
          <w:shd w:fill="auto" w:val="clear"/>
        </w:rPr>
      </w:pPr>
      <w:r>
        <w:rPr>
          <w:rFonts w:ascii="Times New Roman" w:hAnsi="Times New Roman"/>
          <w:sz w:val="24"/>
          <w:szCs w:val="24"/>
          <w:shd w:fill="auto" w:val="clear"/>
        </w:rPr>
        <w:t>2.7.</w:t>
        <w:tab/>
        <w:t>назначать и сообщать об ответственных лицах за  безопасное проведение работ от Заказчика  при проведении совмещенных работ повышенной опасности;</w:t>
      </w:r>
    </w:p>
    <w:p>
      <w:pPr>
        <w:pStyle w:val="Normal"/>
        <w:spacing w:lineRule="auto" w:line="240"/>
        <w:jc w:val="both"/>
        <w:rPr>
          <w:highlight w:val="none"/>
          <w:shd w:fill="auto" w:val="clear"/>
        </w:rPr>
      </w:pPr>
      <w:r>
        <w:rPr>
          <w:rFonts w:ascii="Times New Roman" w:hAnsi="Times New Roman"/>
          <w:sz w:val="24"/>
          <w:szCs w:val="24"/>
          <w:shd w:fill="auto" w:val="clear"/>
        </w:rPr>
        <w:t>2.8.</w:t>
        <w:tab/>
        <w:t>сообщать Исполнителю о его сотрудниках, находящихся на территории или в зданиях и сооружениях, принадлежащих Заказчику, в состоянии алкогольного, наркотического или иного токсического опьянения.</w:t>
      </w:r>
    </w:p>
    <w:p>
      <w:pPr>
        <w:pStyle w:val="Normal"/>
        <w:spacing w:lineRule="auto" w:line="240"/>
        <w:jc w:val="both"/>
        <w:rPr>
          <w:highlight w:val="none"/>
          <w:shd w:fill="auto" w:val="clear"/>
        </w:rPr>
      </w:pPr>
      <w:r>
        <w:rPr>
          <w:rFonts w:ascii="Times New Roman" w:hAnsi="Times New Roman"/>
          <w:b/>
          <w:sz w:val="24"/>
          <w:szCs w:val="24"/>
          <w:shd w:fill="auto" w:val="clear"/>
        </w:rPr>
        <w:t>3.</w:t>
        <w:tab/>
        <w:t>Заказчик имеет право:</w:t>
      </w:r>
    </w:p>
    <w:p>
      <w:pPr>
        <w:pStyle w:val="Normal"/>
        <w:spacing w:lineRule="auto" w:line="240"/>
        <w:jc w:val="both"/>
        <w:rPr>
          <w:highlight w:val="none"/>
          <w:shd w:fill="auto" w:val="clear"/>
        </w:rPr>
      </w:pPr>
      <w:r>
        <w:rPr>
          <w:rFonts w:ascii="Times New Roman" w:hAnsi="Times New Roman"/>
          <w:sz w:val="24"/>
          <w:szCs w:val="24"/>
          <w:shd w:fill="auto" w:val="clear"/>
        </w:rPr>
        <w:t>3.1.</w:t>
        <w:tab/>
        <w:t>проводить проверки обеспечения безопасного производства работ Исполнителем;</w:t>
      </w:r>
    </w:p>
    <w:p>
      <w:pPr>
        <w:pStyle w:val="Normal"/>
        <w:spacing w:lineRule="auto" w:line="240"/>
        <w:jc w:val="both"/>
        <w:rPr>
          <w:highlight w:val="none"/>
          <w:shd w:fill="auto" w:val="clear"/>
        </w:rPr>
      </w:pPr>
      <w:r>
        <w:rPr>
          <w:rFonts w:ascii="Times New Roman" w:hAnsi="Times New Roman"/>
          <w:sz w:val="24"/>
          <w:szCs w:val="24"/>
          <w:shd w:fill="auto" w:val="clear"/>
        </w:rPr>
        <w:t>3.2.</w:t>
        <w:tab/>
        <w:t xml:space="preserve">удалять с территории Заказчика персонал Исполнителя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охраны труда и пожарной безопасности с последующим уведомлением Исполнителя, а также находящийся в состоянии алкогольного, наркотического или иного токсического опьянения. </w:t>
      </w:r>
    </w:p>
    <w:p>
      <w:pPr>
        <w:pStyle w:val="Normal"/>
        <w:spacing w:lineRule="auto" w:line="240"/>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napToGrid w:val="false"/>
        <w:spacing w:lineRule="auto" w:line="240"/>
        <w:jc w:val="right"/>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napToGrid w:val="false"/>
        <w:spacing w:lineRule="auto" w:line="240"/>
        <w:jc w:val="right"/>
        <w:rPr>
          <w:rFonts w:ascii="Times New Roman" w:hAnsi="Times New Roman"/>
          <w:sz w:val="24"/>
          <w:szCs w:val="24"/>
          <w:highlight w:val="none"/>
          <w:shd w:fill="auto" w:val="clear"/>
        </w:rPr>
      </w:pPr>
      <w:r>
        <w:rPr>
          <w:rFonts w:ascii="Times New Roman" w:hAnsi="Times New Roman"/>
          <w:sz w:val="24"/>
          <w:szCs w:val="24"/>
          <w:shd w:fill="auto" w:val="clear"/>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42"/>
        <w:gridCol w:w="4994"/>
      </w:tblGrid>
      <w:tr>
        <w:trPr/>
        <w:tc>
          <w:tcPr>
            <w:tcW w:w="4642" w:type="dxa"/>
            <w:vMerge w:val="restart"/>
            <w:tcBorders/>
            <w:shd w:color="auto" w:fill="auto" w:val="clear"/>
          </w:tcPr>
          <w:p>
            <w:pPr>
              <w:pStyle w:val="Normal"/>
              <w:widowControl w:val="false"/>
              <w:spacing w:lineRule="auto" w:line="240"/>
              <w:ind w:left="0" w:right="0" w:hanging="0"/>
              <w:jc w:val="left"/>
              <w:rPr>
                <w:highlight w:val="none"/>
                <w:shd w:fill="auto" w:val="clear"/>
              </w:rPr>
            </w:pPr>
            <w:r>
              <w:rPr>
                <w:rFonts w:ascii="Times New Roman" w:hAnsi="Times New Roman"/>
                <w:b/>
                <w:sz w:val="24"/>
                <w:szCs w:val="24"/>
                <w:shd w:fill="auto" w:val="clear"/>
              </w:rPr>
              <w:t>Заказчик:</w:t>
            </w:r>
          </w:p>
          <w:p>
            <w:pPr>
              <w:pStyle w:val="Normal"/>
              <w:widowControl w:val="false"/>
              <w:spacing w:lineRule="auto" w:line="240"/>
              <w:ind w:left="0" w:right="0" w:hanging="0"/>
              <w:jc w:val="left"/>
              <w:rPr>
                <w:highlight w:val="none"/>
                <w:shd w:fill="auto" w:val="clear"/>
              </w:rPr>
            </w:pPr>
            <w:r>
              <w:rPr>
                <w:rFonts w:ascii="Times New Roman" w:hAnsi="Times New Roman"/>
                <w:sz w:val="24"/>
                <w:szCs w:val="24"/>
                <w:shd w:fill="auto" w:val="clear"/>
              </w:rPr>
              <w:t>_______________ / _______________</w:t>
            </w:r>
          </w:p>
        </w:tc>
        <w:tc>
          <w:tcPr>
            <w:tcW w:w="4994" w:type="dxa"/>
            <w:tcBorders/>
            <w:shd w:color="auto" w:fill="auto" w:val="clear"/>
          </w:tcPr>
          <w:p>
            <w:pPr>
              <w:pStyle w:val="Normal"/>
              <w:widowControl w:val="false"/>
              <w:spacing w:lineRule="auto" w:line="240"/>
              <w:ind w:left="0" w:right="0" w:hanging="0"/>
              <w:jc w:val="left"/>
              <w:rPr>
                <w:highlight w:val="none"/>
                <w:shd w:fill="auto" w:val="clear"/>
              </w:rPr>
            </w:pPr>
            <w:r>
              <w:rPr>
                <w:rFonts w:ascii="Times New Roman" w:hAnsi="Times New Roman"/>
                <w:b/>
                <w:sz w:val="24"/>
                <w:szCs w:val="24"/>
                <w:shd w:fill="auto" w:val="clear"/>
              </w:rPr>
              <w:t>Исполнитель:</w:t>
            </w:r>
          </w:p>
        </w:tc>
      </w:tr>
      <w:tr>
        <w:trPr/>
        <w:tc>
          <w:tcPr>
            <w:tcW w:w="4642" w:type="dxa"/>
            <w:vMerge w:val="continue"/>
            <w:tcBorders/>
            <w:shd w:color="auto" w:fill="auto" w:val="clear"/>
          </w:tcPr>
          <w:p>
            <w:pPr>
              <w:pStyle w:val="Normal"/>
              <w:widowControl w:val="false"/>
              <w:spacing w:lineRule="auto" w:line="240"/>
              <w:ind w:left="0" w:right="0" w:hanging="0"/>
              <w:jc w:val="left"/>
              <w:rPr>
                <w:rFonts w:ascii="Times New Roman" w:hAnsi="Times New Roman"/>
                <w:sz w:val="24"/>
                <w:szCs w:val="24"/>
                <w:highlight w:val="none"/>
                <w:shd w:fill="auto" w:val="clear"/>
              </w:rPr>
            </w:pPr>
            <w:r>
              <w:rPr>
                <w:rFonts w:ascii="Times New Roman" w:hAnsi="Times New Roman"/>
                <w:sz w:val="24"/>
                <w:szCs w:val="24"/>
                <w:shd w:fill="auto" w:val="clear"/>
              </w:rPr>
            </w:r>
          </w:p>
        </w:tc>
        <w:tc>
          <w:tcPr>
            <w:tcW w:w="4994" w:type="dxa"/>
            <w:tcBorders/>
            <w:shd w:color="auto" w:fill="auto" w:val="clear"/>
          </w:tcPr>
          <w:p>
            <w:pPr>
              <w:pStyle w:val="Normal"/>
              <w:widowControl w:val="false"/>
              <w:spacing w:lineRule="auto" w:line="240"/>
              <w:ind w:left="0" w:right="0" w:hanging="0"/>
              <w:jc w:val="left"/>
              <w:rPr>
                <w:highlight w:val="none"/>
                <w:shd w:fill="auto" w:val="clear"/>
              </w:rPr>
            </w:pPr>
            <w:r>
              <w:rPr>
                <w:rFonts w:ascii="Times New Roman" w:hAnsi="Times New Roman"/>
                <w:sz w:val="24"/>
                <w:szCs w:val="24"/>
                <w:shd w:fill="auto" w:val="clear"/>
              </w:rPr>
              <w:t>_______________ / _______________</w:t>
            </w:r>
          </w:p>
        </w:tc>
      </w:tr>
    </w:tbl>
    <w:p>
      <w:pPr>
        <w:sectPr>
          <w:headerReference w:type="default" r:id="rId9"/>
          <w:headerReference w:type="first" r:id="rId10"/>
          <w:footerReference w:type="default" r:id="rId11"/>
          <w:footerReference w:type="first" r:id="rId12"/>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pPr>
    </w:p>
    <w:p>
      <w:pPr>
        <w:pStyle w:val="Normal"/>
        <w:spacing w:lineRule="auto" w:line="240"/>
        <w:jc w:val="right"/>
        <w:rPr>
          <w:highlight w:val="none"/>
          <w:shd w:fill="auto" w:val="clear"/>
        </w:rPr>
      </w:pPr>
      <w:r>
        <w:rPr>
          <w:rFonts w:ascii="Times New Roman" w:hAnsi="Times New Roman"/>
          <w:sz w:val="24"/>
          <w:szCs w:val="24"/>
          <w:shd w:fill="auto" w:val="clear"/>
        </w:rPr>
        <w:t>Приложение № 10</w:t>
      </w:r>
    </w:p>
    <w:p>
      <w:pPr>
        <w:pStyle w:val="Normal"/>
        <w:spacing w:lineRule="auto" w:line="240"/>
        <w:jc w:val="right"/>
        <w:rPr>
          <w:highlight w:val="none"/>
          <w:shd w:fill="auto" w:val="clear"/>
        </w:rPr>
      </w:pPr>
      <w:r>
        <w:rPr>
          <w:rFonts w:ascii="Times New Roman" w:hAnsi="Times New Roman"/>
          <w:sz w:val="24"/>
          <w:szCs w:val="24"/>
          <w:shd w:fill="auto" w:val="clear"/>
        </w:rPr>
        <w:t>к Договору подряда</w:t>
      </w:r>
    </w:p>
    <w:p>
      <w:pPr>
        <w:pStyle w:val="Normal"/>
        <w:spacing w:lineRule="auto" w:line="240"/>
        <w:jc w:val="right"/>
        <w:rPr>
          <w:highlight w:val="none"/>
          <w:shd w:fill="auto" w:val="clear"/>
        </w:rPr>
      </w:pPr>
      <w:r>
        <w:rPr>
          <w:rFonts w:eastAsia="Times New Roman" w:cs="Times New Roman" w:ascii="Times New Roman" w:hAnsi="Times New Roman"/>
          <w:b w:val="false"/>
          <w:bCs w:val="false"/>
          <w:kern w:val="2"/>
          <w:sz w:val="24"/>
          <w:szCs w:val="24"/>
          <w:shd w:fill="auto" w:val="clear"/>
          <w:lang w:eastAsia="ru-RU"/>
        </w:rPr>
        <w:t>от «____» __________ 20__ № ____</w:t>
      </w:r>
    </w:p>
    <w:p>
      <w:pPr>
        <w:pStyle w:val="Normal"/>
        <w:spacing w:lineRule="auto" w:line="240"/>
        <w:jc w:val="right"/>
        <w:rPr>
          <w:rFonts w:ascii="Times New Roman" w:hAnsi="Times New Roman" w:eastAsia="Times New Roman" w:cs="Times New Roman"/>
          <w:b/>
          <w:bCs/>
          <w:kern w:val="2"/>
          <w:sz w:val="24"/>
          <w:szCs w:val="24"/>
          <w:highlight w:val="none"/>
          <w:shd w:fill="auto" w:val="clear"/>
          <w:lang w:eastAsia="ru-RU"/>
        </w:rPr>
      </w:pPr>
      <w:r>
        <w:rPr>
          <w:rFonts w:eastAsia="Times New Roman" w:cs="Times New Roman" w:ascii="Times New Roman" w:hAnsi="Times New Roman"/>
          <w:b/>
          <w:bCs/>
          <w:kern w:val="2"/>
          <w:sz w:val="24"/>
          <w:szCs w:val="24"/>
          <w:shd w:fill="auto" w:val="clear"/>
          <w:lang w:eastAsia="ru-RU"/>
        </w:rPr>
      </w:r>
    </w:p>
    <w:p>
      <w:pPr>
        <w:pStyle w:val="Normal"/>
        <w:widowControl w:val="false"/>
        <w:suppressAutoHyphens w:val="false"/>
        <w:spacing w:lineRule="auto" w:line="240"/>
        <w:jc w:val="center"/>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spacing w:lineRule="auto" w:line="240"/>
        <w:ind w:left="720" w:hanging="0"/>
        <w:jc w:val="center"/>
        <w:rPr>
          <w:highlight w:val="none"/>
          <w:shd w:fill="auto" w:val="clear"/>
        </w:rPr>
      </w:pPr>
      <w:r>
        <w:rPr>
          <w:rFonts w:ascii="Times New Roman" w:hAnsi="Times New Roman"/>
          <w:b/>
          <w:bCs/>
          <w:color w:val="000000"/>
          <w:sz w:val="24"/>
          <w:szCs w:val="24"/>
          <w:shd w:fill="auto" w:val="clear"/>
        </w:rPr>
        <w:t>Соглашение</w:t>
      </w:r>
    </w:p>
    <w:p>
      <w:pPr>
        <w:pStyle w:val="Normal"/>
        <w:spacing w:lineRule="auto" w:line="240"/>
        <w:ind w:left="720" w:hanging="0"/>
        <w:jc w:val="center"/>
        <w:rPr>
          <w:highlight w:val="none"/>
          <w:shd w:fill="auto" w:val="clear"/>
        </w:rPr>
      </w:pPr>
      <w:r>
        <w:rPr>
          <w:rFonts w:ascii="Times New Roman" w:hAnsi="Times New Roman"/>
          <w:b/>
          <w:bCs/>
          <w:color w:val="000000"/>
          <w:sz w:val="24"/>
          <w:szCs w:val="24"/>
          <w:shd w:fill="auto" w:val="clear"/>
        </w:rPr>
        <w:t>об использовании электронного документооборот</w:t>
      </w:r>
      <w:r>
        <w:rPr>
          <w:rFonts w:ascii="Times New Roman" w:hAnsi="Times New Roman"/>
          <w:b w:val="false"/>
          <w:bCs w:val="false"/>
          <w:color w:val="000000"/>
          <w:sz w:val="24"/>
          <w:szCs w:val="24"/>
          <w:shd w:fill="auto" w:val="clear"/>
        </w:rPr>
        <w:t>а</w:t>
      </w:r>
    </w:p>
    <w:p>
      <w:pPr>
        <w:pStyle w:val="Normal"/>
        <w:spacing w:lineRule="auto" w:line="240"/>
        <w:ind w:left="720" w:hanging="0"/>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spacing w:lineRule="auto" w:line="240"/>
        <w:ind w:left="720" w:hanging="0"/>
        <w:jc w:val="center"/>
        <w:rPr>
          <w:highlight w:val="none"/>
          <w:shd w:fill="auto" w:val="clear"/>
        </w:rPr>
      </w:pPr>
      <w:r>
        <w:rPr>
          <w:rFonts w:ascii="Times New Roman" w:hAnsi="Times New Roman"/>
          <w:b/>
          <w:bCs/>
          <w:color w:val="000000"/>
          <w:sz w:val="24"/>
          <w:szCs w:val="24"/>
          <w:shd w:fill="auto" w:val="clear"/>
        </w:rPr>
        <w:t>Термины и определения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Для целей настоящего Соглашения используются следующие понятия и определения: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«Входящий документ»</w:t>
      </w:r>
      <w:r>
        <w:rPr>
          <w:rFonts w:ascii="Times New Roman" w:hAnsi="Times New Roman"/>
          <w:b w:val="false"/>
          <w:bCs w:val="false"/>
          <w:color w:val="000000"/>
          <w:sz w:val="24"/>
          <w:szCs w:val="24"/>
          <w:shd w:fill="auto" w:val="clear"/>
        </w:rPr>
        <w:t xml:space="preserve"> – документ, получаемый Получающей стороной через ЭДО.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«Документ»</w:t>
      </w:r>
      <w:r>
        <w:rPr>
          <w:rFonts w:ascii="Times New Roman" w:hAnsi="Times New Roman"/>
          <w:b w:val="false"/>
          <w:bCs w:val="false"/>
          <w:color w:val="000000"/>
          <w:sz w:val="24"/>
          <w:szCs w:val="24"/>
          <w:shd w:fill="auto" w:val="clear"/>
        </w:rPr>
        <w:t xml:space="preserve"> – общее название документов, которыми обмениваются Стороны настоящего Соглашения.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 xml:space="preserve">«Исходящий документ» </w:t>
      </w:r>
      <w:r>
        <w:rPr>
          <w:rFonts w:ascii="Times New Roman" w:hAnsi="Times New Roman"/>
          <w:b w:val="false"/>
          <w:bCs w:val="false"/>
          <w:color w:val="000000"/>
          <w:sz w:val="24"/>
          <w:szCs w:val="24"/>
          <w:shd w:fill="auto" w:val="clear"/>
        </w:rPr>
        <w:t>–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 xml:space="preserve">«Квалифицированная электронная подпись (КЭП)» </w:t>
      </w:r>
      <w:r>
        <w:rPr>
          <w:rFonts w:ascii="Times New Roman" w:hAnsi="Times New Roman"/>
          <w:b w:val="false"/>
          <w:bCs w:val="false"/>
          <w:color w:val="000000"/>
          <w:sz w:val="24"/>
          <w:szCs w:val="24"/>
          <w:shd w:fill="auto" w:val="clear"/>
        </w:rPr>
        <w:t>–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 xml:space="preserve">«Оператор» </w:t>
      </w:r>
      <w:r>
        <w:rPr>
          <w:rFonts w:ascii="Times New Roman" w:hAnsi="Times New Roman"/>
          <w:b w:val="false"/>
          <w:bCs w:val="false"/>
          <w:color w:val="000000"/>
          <w:sz w:val="24"/>
          <w:szCs w:val="24"/>
          <w:shd w:fill="auto" w:val="clear"/>
        </w:rPr>
        <w:t>–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 xml:space="preserve">«Направляющая Сторона» </w:t>
      </w:r>
      <w:r>
        <w:rPr>
          <w:rFonts w:ascii="Times New Roman" w:hAnsi="Times New Roman"/>
          <w:b w:val="false"/>
          <w:bCs w:val="false"/>
          <w:color w:val="000000"/>
          <w:sz w:val="24"/>
          <w:szCs w:val="24"/>
          <w:shd w:fill="auto" w:val="clear"/>
        </w:rPr>
        <w:t>– Сторона ЭДО, которая направляет посредством системы ЭДО другой Стороне Документ, подписанный КЭП.</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«Неформализованный документ»</w:t>
      </w:r>
      <w:r>
        <w:rPr>
          <w:rFonts w:ascii="Times New Roman" w:hAnsi="Times New Roman"/>
          <w:b w:val="false"/>
          <w:bCs w:val="false"/>
          <w:color w:val="000000"/>
          <w:sz w:val="24"/>
          <w:szCs w:val="24"/>
          <w:shd w:fill="auto" w:val="clear"/>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 xml:space="preserve">«Получающая Сторона» </w:t>
      </w:r>
      <w:r>
        <w:rPr>
          <w:rFonts w:ascii="Times New Roman" w:hAnsi="Times New Roman"/>
          <w:b w:val="false"/>
          <w:bCs w:val="false"/>
          <w:color w:val="000000"/>
          <w:sz w:val="24"/>
          <w:szCs w:val="24"/>
          <w:shd w:fill="auto" w:val="clear"/>
        </w:rPr>
        <w:t>– Сторона ЭДО, которая получает посредством системы ЭДО Документ, подписанный КЭП другой Стороны.</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 xml:space="preserve">«Прямой обмен (ПО)» </w:t>
      </w:r>
      <w:r>
        <w:rPr>
          <w:rFonts w:ascii="Times New Roman" w:hAnsi="Times New Roman"/>
          <w:b w:val="false"/>
          <w:bCs w:val="false"/>
          <w:color w:val="000000"/>
          <w:sz w:val="24"/>
          <w:szCs w:val="24"/>
          <w:shd w:fill="auto" w:val="clear"/>
        </w:rPr>
        <w:t>– обмен электронными документами между хозяйствующими субъектами без участия Оператора.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«Удостоверяющий центр (УЦ)»</w:t>
      </w:r>
      <w:r>
        <w:rPr>
          <w:rFonts w:ascii="Times New Roman" w:hAnsi="Times New Roman"/>
          <w:b w:val="false"/>
          <w:bCs w:val="false"/>
          <w:color w:val="000000"/>
          <w:sz w:val="24"/>
          <w:szCs w:val="24"/>
          <w:shd w:fill="auto" w:val="clear"/>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«Формализованный документ»</w:t>
      </w:r>
      <w:r>
        <w:rPr>
          <w:rFonts w:ascii="Times New Roman" w:hAnsi="Times New Roman"/>
          <w:b w:val="false"/>
          <w:bCs w:val="false"/>
          <w:color w:val="000000"/>
          <w:sz w:val="24"/>
          <w:szCs w:val="24"/>
          <w:shd w:fill="auto" w:val="clear"/>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«Электронный документ»</w:t>
      </w:r>
      <w:r>
        <w:rPr>
          <w:rFonts w:ascii="Times New Roman" w:hAnsi="Times New Roman"/>
          <w:b w:val="false"/>
          <w:bCs w:val="false"/>
          <w:color w:val="000000"/>
          <w:sz w:val="24"/>
          <w:szCs w:val="24"/>
          <w:shd w:fill="auto" w:val="clear"/>
        </w:rPr>
        <w:t xml:space="preserve"> – документ, направляемый/получаемый посредством электронного документооборота.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bCs/>
          <w:color w:val="000000"/>
          <w:sz w:val="24"/>
          <w:szCs w:val="24"/>
          <w:shd w:fill="auto" w:val="clear"/>
        </w:rPr>
        <w:t>«Электронный документооборот (ЭДО)»</w:t>
      </w:r>
      <w:r>
        <w:rPr>
          <w:rFonts w:ascii="Times New Roman" w:hAnsi="Times New Roman"/>
          <w:b w:val="false"/>
          <w:bCs w:val="false"/>
          <w:color w:val="000000"/>
          <w:sz w:val="24"/>
          <w:szCs w:val="24"/>
          <w:shd w:fill="auto" w:val="clear"/>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suppressAutoHyphens w:val="true"/>
        <w:bidi w:val="0"/>
        <w:spacing w:lineRule="auto" w:line="240" w:before="0" w:after="0"/>
        <w:ind w:left="0" w:right="0" w:hanging="0"/>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 xml:space="preserve">    </w:t>
      </w:r>
      <w:r>
        <w:rPr>
          <w:rFonts w:ascii="Times New Roman" w:hAnsi="Times New Roman"/>
          <w:b/>
          <w:bCs/>
          <w:color w:val="000000"/>
          <w:sz w:val="24"/>
          <w:szCs w:val="24"/>
          <w:shd w:fill="auto" w:val="clear"/>
        </w:rPr>
        <w:t>1. Предмет соглашения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2. Признание электронных документов равнозначными документам на бумажном носителе</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3. Условия действительности КЭП</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 xml:space="preserve">4. Взаимодействие с удостоверяющим центром и оператором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5. Порядок обмена электронными документами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5.1. Стороны осуществляют ЭДО в соответствии с Гражданским кодексом Российской Федерации, Федеральным законом от 06.04.2011 г. N 63-ФЗ «Об электронной подписи» (далее – Закон N 63-ФЗ), Федеральным законом от 06.12.2011 г. «О бухгалтерском учёте», приказом Минфина России от 10.11.2015 г. N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 законодательством РФ и условиями настоящего Соглашения.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5.7. Электронные документы, которые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5.10.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5.11.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 xml:space="preserve">6. Порядок выставления, направления и обмена </w:t>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накладными, актами, счетами-фактурами через Оператора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6.3. Направляющая Сторона при получении ПДП проверяет действительность сертификата КЭП и сохраняет его в системе ЭДО.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6.7. Направляющая сторона, получив ИОП, проверяет действительность сертификата КЭП и сохраняет его в системе ЭДО.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6.11.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г. N 14н.</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6.12.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 xml:space="preserve">7. Порядок прямого обмена неформализованными документами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7.3. Получающая Сторона, ознакомившись с документом, может совершить одно из следующих действий: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8. Прочие условия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электронный документ исходит от Стороны, его передавшей (подтверждение авторства документа);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подтверждено отсутствие изменений, внесенных в этот документ после его подписания;</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документ оформлен надлежащей (согласованной) форме;</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документ направлен и подписан уполномоченными лицами.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8.4. Для целей сверки, Стороны используют данные Системы ЭДО и / или отчеты Оператора.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8.9. Покупатель имеет право в одностороннем порядке расторгнуть Соглашение при нарушении обязательств Постащиком.</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9. Ответственность сторон</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9.1.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9.3. 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10. Разрешение споров</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Претензия влечет гражданско-правовые последствия для адресата с момента доставки ему или его представителю.</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Претензия считается доставленной, если она:</w:t>
        <w:tab/>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поступила адресату, но по зависящим от него обстоятельствам не была вручена или адресат не ознакомился с ней;</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suppressAutoHyphens w:val="true"/>
        <w:bidi w:val="0"/>
        <w:spacing w:lineRule="auto" w:line="240" w:before="0" w:after="0"/>
        <w:ind w:left="0" w:right="0" w:firstLine="567"/>
        <w:contextualSpacing/>
        <w:jc w:val="both"/>
        <w:rPr>
          <w:highlight w:val="none"/>
          <w:shd w:fill="auto" w:val="clear"/>
        </w:rPr>
      </w:pPr>
      <w:r>
        <w:rPr>
          <w:rFonts w:ascii="Times New Roman" w:hAnsi="Times New Roman"/>
          <w:b w:val="false"/>
          <w:bCs w:val="false"/>
          <w:color w:val="000000"/>
          <w:sz w:val="24"/>
          <w:szCs w:val="24"/>
          <w:shd w:fill="auto" w:val="clear"/>
        </w:rPr>
        <w:t xml:space="preserve">10.4. 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firstLine="567"/>
        <w:contextualSpacing/>
        <w:jc w:val="center"/>
        <w:rPr>
          <w:highlight w:val="none"/>
          <w:shd w:fill="auto" w:val="clear"/>
        </w:rPr>
      </w:pPr>
      <w:r>
        <w:rPr>
          <w:rFonts w:ascii="Times New Roman" w:hAnsi="Times New Roman"/>
          <w:b/>
          <w:bCs/>
          <w:color w:val="000000"/>
          <w:sz w:val="24"/>
          <w:szCs w:val="24"/>
          <w:shd w:fill="auto" w:val="clear"/>
        </w:rPr>
        <w:t>11. Список приложений</w:t>
      </w:r>
    </w:p>
    <w:p>
      <w:pPr>
        <w:pStyle w:val="Normal"/>
        <w:widowControl/>
        <w:suppressAutoHyphens w:val="true"/>
        <w:bidi w:val="0"/>
        <w:spacing w:lineRule="auto" w:line="240" w:before="0" w:after="0"/>
        <w:ind w:left="0" w:right="0" w:firstLine="567"/>
        <w:contextualSpacing/>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suppressAutoHyphens w:val="true"/>
        <w:bidi w:val="0"/>
        <w:spacing w:lineRule="auto" w:line="240" w:before="0" w:after="0"/>
        <w:ind w:left="0" w:right="0" w:hanging="0"/>
        <w:contextualSpacing/>
        <w:jc w:val="both"/>
        <w:rPr>
          <w:highlight w:val="none"/>
          <w:shd w:fill="auto" w:val="clear"/>
        </w:rPr>
      </w:pPr>
      <w:r>
        <w:rPr>
          <w:rFonts w:ascii="Times New Roman" w:hAnsi="Times New Roman"/>
          <w:b w:val="false"/>
          <w:bCs w:val="false"/>
          <w:color w:val="000000"/>
          <w:sz w:val="24"/>
          <w:szCs w:val="24"/>
          <w:shd w:fill="auto" w:val="clear"/>
        </w:rPr>
        <w:t>Приложение №1 является неотъемлемой частью Соглашения.</w:t>
      </w:r>
    </w:p>
    <w:p>
      <w:pPr>
        <w:pStyle w:val="Normal"/>
        <w:widowControl w:val="false"/>
        <w:suppressAutoHyphens w:val="false"/>
        <w:spacing w:lineRule="auto" w:line="240"/>
        <w:jc w:val="right"/>
        <w:rPr>
          <w:highlight w:val="none"/>
          <w:shd w:fill="auto" w:val="clear"/>
        </w:rPr>
      </w:pPr>
      <w:r>
        <w:rPr>
          <w:rFonts w:ascii="Times New Roman" w:hAnsi="Times New Roman"/>
          <w:color w:val="000000"/>
          <w:sz w:val="24"/>
          <w:szCs w:val="24"/>
          <w:shd w:fill="auto" w:val="clear"/>
        </w:rPr>
        <w:t xml:space="preserve">Приложение №1 </w:t>
      </w:r>
    </w:p>
    <w:p>
      <w:pPr>
        <w:pStyle w:val="Normal"/>
        <w:widowControl w:val="false"/>
        <w:suppressAutoHyphens w:val="false"/>
        <w:spacing w:lineRule="auto" w:line="240"/>
        <w:jc w:val="right"/>
        <w:rPr>
          <w:highlight w:val="none"/>
          <w:shd w:fill="auto" w:val="clear"/>
        </w:rPr>
      </w:pPr>
      <w:r>
        <w:rPr>
          <w:rFonts w:ascii="Times New Roman" w:hAnsi="Times New Roman"/>
          <w:color w:val="000000"/>
          <w:sz w:val="24"/>
          <w:szCs w:val="24"/>
          <w:shd w:fill="auto" w:val="clear"/>
        </w:rPr>
        <w:t>к Соглашению об использовании электронного документооборота</w:t>
      </w:r>
    </w:p>
    <w:p>
      <w:pPr>
        <w:pStyle w:val="Normal"/>
        <w:widowControl w:val="false"/>
        <w:suppressAutoHyphens w:val="false"/>
        <w:spacing w:lineRule="auto" w:line="240"/>
        <w:jc w:val="center"/>
        <w:rPr>
          <w:b/>
          <w:color w:val="auto"/>
          <w:highlight w:val="none"/>
          <w:shd w:fill="auto" w:val="clear"/>
        </w:rPr>
      </w:pPr>
      <w:r>
        <w:rPr>
          <w:b/>
          <w:color w:val="000000"/>
          <w:shd w:fill="auto" w:val="clear"/>
        </w:rPr>
      </w:r>
    </w:p>
    <w:p>
      <w:pPr>
        <w:pStyle w:val="Normal"/>
        <w:widowControl w:val="false"/>
        <w:suppressAutoHyphens w:val="false"/>
        <w:spacing w:lineRule="auto" w:line="240"/>
        <w:jc w:val="center"/>
        <w:rPr>
          <w:highlight w:val="none"/>
          <w:shd w:fill="auto" w:val="clear"/>
        </w:rPr>
      </w:pPr>
      <w:r>
        <w:rPr>
          <w:rFonts w:ascii="Times New Roman" w:hAnsi="Times New Roman"/>
          <w:b/>
          <w:color w:val="000000"/>
          <w:sz w:val="24"/>
          <w:szCs w:val="24"/>
          <w:shd w:fill="auto" w:val="clear"/>
        </w:rPr>
        <w:t>ПЕРЕЧЕНЬ ДОКУМЕНТОВ</w:t>
      </w:r>
    </w:p>
    <w:p>
      <w:pPr>
        <w:pStyle w:val="Normal"/>
        <w:widowControl w:val="false"/>
        <w:suppressAutoHyphens w:val="false"/>
        <w:spacing w:lineRule="auto" w:line="240"/>
        <w:jc w:val="center"/>
        <w:rPr>
          <w:b/>
          <w:color w:val="auto"/>
          <w:highlight w:val="none"/>
          <w:shd w:fill="auto" w:val="clear"/>
        </w:rPr>
      </w:pPr>
      <w:r>
        <w:rPr>
          <w:b/>
          <w:color w:val="000000"/>
          <w:shd w:fill="auto" w:val="clear"/>
        </w:rPr>
      </w:r>
    </w:p>
    <w:p>
      <w:pPr>
        <w:pStyle w:val="Normal"/>
        <w:widowControl w:val="false"/>
        <w:suppressAutoHyphens w:val="false"/>
        <w:bidi w:val="0"/>
        <w:spacing w:lineRule="auto" w:line="240" w:before="0" w:after="0"/>
        <w:ind w:left="0" w:right="0" w:firstLine="567"/>
        <w:contextualSpacing/>
        <w:jc w:val="both"/>
        <w:rPr>
          <w:highlight w:val="none"/>
          <w:shd w:fill="auto" w:val="clear"/>
        </w:rPr>
      </w:pPr>
      <w:r>
        <w:rPr>
          <w:rFonts w:ascii="Times New Roman" w:hAnsi="Times New Roman"/>
          <w:color w:val="000000"/>
          <w:sz w:val="24"/>
          <w:szCs w:val="24"/>
          <w:shd w:fill="auto" w:val="clear"/>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suppressAutoHyphens w:val="false"/>
        <w:spacing w:lineRule="auto" w:line="240"/>
        <w:jc w:val="both"/>
        <w:rPr>
          <w:color w:val="auto"/>
          <w:highlight w:val="none"/>
          <w:shd w:fill="auto" w:val="clear"/>
        </w:rPr>
      </w:pPr>
      <w:r>
        <w:rPr>
          <w:color w:val="000000"/>
          <w:shd w:fill="auto" w:val="clear"/>
        </w:rPr>
      </w:r>
    </w:p>
    <w:p>
      <w:pPr>
        <w:pStyle w:val="Normal"/>
        <w:widowControl w:val="false"/>
        <w:suppressAutoHyphens w:val="false"/>
        <w:spacing w:lineRule="auto" w:line="240"/>
        <w:jc w:val="both"/>
        <w:rPr>
          <w:highlight w:val="none"/>
          <w:shd w:fill="auto" w:val="clear"/>
        </w:rPr>
      </w:pPr>
      <w:r>
        <w:rPr>
          <w:rStyle w:val="FootnoteReference"/>
          <w:shd w:fill="auto" w:val="clear"/>
        </w:rPr>
        <w:footnoteReference w:id="12"/>
      </w:r>
    </w:p>
    <w:tbl>
      <w:tblPr>
        <w:tblW w:w="8931" w:type="dxa"/>
        <w:jc w:val="left"/>
        <w:tblInd w:w="-4" w:type="dxa"/>
        <w:tblLayout w:type="fixed"/>
        <w:tblCellMar>
          <w:top w:w="0" w:type="dxa"/>
          <w:left w:w="108" w:type="dxa"/>
          <w:bottom w:w="0" w:type="dxa"/>
          <w:right w:w="108" w:type="dxa"/>
        </w:tblCellMar>
        <w:tblLook w:val="01e0" w:noHBand="0" w:noVBand="0" w:firstColumn="1" w:lastRow="1" w:lastColumn="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b/>
                <w:color w:val="000000"/>
                <w:sz w:val="24"/>
                <w:szCs w:val="24"/>
                <w:shd w:fill="auto" w:val="clear"/>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b/>
                <w:color w:val="000000"/>
                <w:sz w:val="24"/>
                <w:szCs w:val="24"/>
                <w:shd w:fill="auto" w:val="clear"/>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24"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Формализованный документ </w:t>
            </w:r>
            <w:r>
              <w:rPr>
                <w:rFonts w:ascii="Times New Roman" w:hAnsi="Times New Roman"/>
                <w:color w:val="000000"/>
                <w:sz w:val="24"/>
                <w:szCs w:val="24"/>
                <w:shd w:fill="auto" w:val="clear"/>
                <w:lang w:val="en-US"/>
              </w:rPr>
              <w:t>XML</w:t>
            </w:r>
            <w:r>
              <w:rPr>
                <w:rFonts w:ascii="Times New Roman" w:hAnsi="Times New Roman"/>
                <w:color w:val="000000"/>
                <w:sz w:val="24"/>
                <w:szCs w:val="24"/>
                <w:shd w:fill="auto" w:val="clear"/>
              </w:rPr>
              <w:t xml:space="preserve"> / 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Формализованный документ </w:t>
            </w:r>
            <w:r>
              <w:rPr>
                <w:rFonts w:ascii="Times New Roman" w:hAnsi="Times New Roman"/>
                <w:color w:val="000000"/>
                <w:sz w:val="24"/>
                <w:szCs w:val="24"/>
                <w:shd w:fill="auto" w:val="clear"/>
                <w:lang w:val="en-US"/>
              </w:rPr>
              <w:t>XML</w:t>
            </w:r>
            <w:r>
              <w:rPr>
                <w:rFonts w:ascii="Times New Roman" w:hAnsi="Times New Roman"/>
                <w:color w:val="000000"/>
                <w:sz w:val="24"/>
                <w:szCs w:val="24"/>
                <w:shd w:fill="auto" w:val="clear"/>
              </w:rPr>
              <w:t xml:space="preserve"> / 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Формализованный документ </w:t>
            </w:r>
            <w:r>
              <w:rPr>
                <w:rFonts w:ascii="Times New Roman" w:hAnsi="Times New Roman"/>
                <w:color w:val="000000"/>
                <w:sz w:val="24"/>
                <w:szCs w:val="24"/>
                <w:shd w:fill="auto" w:val="clear"/>
                <w:lang w:val="en-US"/>
              </w:rPr>
              <w:t>XML</w:t>
            </w:r>
            <w:r>
              <w:rPr>
                <w:rFonts w:ascii="Times New Roman" w:hAnsi="Times New Roman"/>
                <w:color w:val="000000"/>
                <w:sz w:val="24"/>
                <w:szCs w:val="24"/>
                <w:shd w:fill="auto" w:val="clear"/>
              </w:rPr>
              <w:t xml:space="preserve"> / 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Формализованный документ </w:t>
            </w:r>
            <w:r>
              <w:rPr>
                <w:rFonts w:ascii="Times New Roman" w:hAnsi="Times New Roman"/>
                <w:color w:val="000000"/>
                <w:sz w:val="24"/>
                <w:szCs w:val="24"/>
                <w:shd w:fill="auto" w:val="clear"/>
                <w:lang w:val="en-US"/>
              </w:rPr>
              <w:t>XML</w:t>
            </w:r>
            <w:r>
              <w:rPr>
                <w:rFonts w:ascii="Times New Roman" w:hAnsi="Times New Roman"/>
                <w:color w:val="000000"/>
                <w:sz w:val="24"/>
                <w:szCs w:val="24"/>
                <w:shd w:fill="auto" w:val="clear"/>
              </w:rPr>
              <w:t xml:space="preserve"> / 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Формализованный документ </w:t>
            </w:r>
            <w:r>
              <w:rPr>
                <w:rFonts w:ascii="Times New Roman" w:hAnsi="Times New Roman"/>
                <w:color w:val="000000"/>
                <w:sz w:val="24"/>
                <w:szCs w:val="24"/>
                <w:shd w:fill="auto" w:val="clear"/>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Формализованный документ </w:t>
            </w:r>
            <w:r>
              <w:rPr>
                <w:rFonts w:ascii="Times New Roman" w:hAnsi="Times New Roman"/>
                <w:color w:val="000000"/>
                <w:sz w:val="24"/>
                <w:szCs w:val="24"/>
                <w:shd w:fill="auto" w:val="clear"/>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Формализованный документ </w:t>
            </w:r>
            <w:r>
              <w:rPr>
                <w:rFonts w:ascii="Times New Roman" w:hAnsi="Times New Roman"/>
                <w:color w:val="000000"/>
                <w:sz w:val="24"/>
                <w:szCs w:val="24"/>
                <w:shd w:fill="auto" w:val="clear"/>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Формализованный документ </w:t>
            </w:r>
            <w:r>
              <w:rPr>
                <w:rFonts w:ascii="Times New Roman" w:hAnsi="Times New Roman"/>
                <w:color w:val="000000"/>
                <w:sz w:val="24"/>
                <w:szCs w:val="24"/>
                <w:shd w:fill="auto" w:val="clear"/>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highlight w:val="none"/>
                <w:shd w:fill="auto" w:val="clear"/>
              </w:rPr>
            </w:pPr>
            <w:r>
              <w:rPr>
                <w:rFonts w:ascii="Times New Roman" w:hAnsi="Times New Roman"/>
                <w:color w:val="000000"/>
                <w:sz w:val="24"/>
                <w:szCs w:val="24"/>
                <w:shd w:fill="auto" w:val="clear"/>
              </w:rPr>
              <w:t xml:space="preserve">Неформализованный документ </w:t>
            </w:r>
            <w:r>
              <w:rPr>
                <w:rFonts w:ascii="Times New Roman" w:hAnsi="Times New Roman"/>
                <w:color w:val="000000"/>
                <w:sz w:val="24"/>
                <w:szCs w:val="24"/>
                <w:shd w:fill="auto" w:val="clear"/>
                <w:lang w:val="en-US"/>
              </w:rPr>
              <w:t>PDF</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DOCX</w:t>
            </w:r>
            <w:r>
              <w:rPr>
                <w:rFonts w:ascii="Times New Roman" w:hAnsi="Times New Roman"/>
                <w:color w:val="000000"/>
                <w:sz w:val="24"/>
                <w:szCs w:val="24"/>
                <w:shd w:fill="auto" w:val="clear"/>
              </w:rPr>
              <w:t xml:space="preserve">, </w:t>
            </w:r>
            <w:r>
              <w:rPr>
                <w:rFonts w:ascii="Times New Roman" w:hAnsi="Times New Roman"/>
                <w:color w:val="000000"/>
                <w:sz w:val="24"/>
                <w:szCs w:val="24"/>
                <w:shd w:fill="auto" w:val="clear"/>
                <w:lang w:val="en-US"/>
              </w:rPr>
              <w:t>XLSX</w:t>
            </w:r>
          </w:p>
        </w:tc>
      </w:tr>
    </w:tbl>
    <w:p>
      <w:pPr>
        <w:pStyle w:val="Normal"/>
        <w:widowControl w:val="false"/>
        <w:suppressAutoHyphens w:val="false"/>
        <w:spacing w:lineRule="auto" w:line="240"/>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val="false"/>
        <w:suppressAutoHyphens w:val="false"/>
        <w:spacing w:lineRule="auto" w:line="240"/>
        <w:jc w:val="both"/>
        <w:rPr>
          <w:rFonts w:ascii="Times New Roman" w:hAnsi="Times New Roman"/>
          <w:color w:val="auto"/>
          <w:sz w:val="24"/>
          <w:szCs w:val="24"/>
          <w:highlight w:val="none"/>
          <w:shd w:fill="auto" w:val="clear"/>
        </w:rPr>
      </w:pPr>
      <w:r>
        <w:rPr>
          <w:rFonts w:ascii="Times New Roman" w:hAnsi="Times New Roman"/>
          <w:color w:val="000000"/>
          <w:sz w:val="24"/>
          <w:szCs w:val="24"/>
          <w:shd w:fill="auto" w:val="clear"/>
        </w:rPr>
      </w:r>
    </w:p>
    <w:p>
      <w:pPr>
        <w:pStyle w:val="Normal"/>
        <w:widowControl w:val="false"/>
        <w:suppressAutoHyphens w:val="false"/>
        <w:spacing w:lineRule="auto" w:line="240"/>
        <w:ind w:left="720" w:hanging="0"/>
        <w:jc w:val="both"/>
        <w:rPr>
          <w:rFonts w:ascii="Times New Roman" w:hAnsi="Times New Roman"/>
          <w:sz w:val="24"/>
          <w:szCs w:val="24"/>
          <w:highlight w:val="none"/>
          <w:shd w:fill="auto" w:val="clear"/>
        </w:rPr>
      </w:pPr>
      <w:r>
        <w:rPr>
          <w:rFonts w:ascii="Times New Roman" w:hAnsi="Times New Roman"/>
          <w:sz w:val="24"/>
          <w:szCs w:val="24"/>
          <w:shd w:fill="auto" w:val="clear"/>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42"/>
        <w:gridCol w:w="4994"/>
      </w:tblGrid>
      <w:tr>
        <w:trPr/>
        <w:tc>
          <w:tcPr>
            <w:tcW w:w="4642" w:type="dxa"/>
            <w:vMerge w:val="restart"/>
            <w:tcBorders/>
            <w:shd w:color="auto" w:fill="auto" w:val="clear"/>
          </w:tcPr>
          <w:p>
            <w:pPr>
              <w:pStyle w:val="Normal"/>
              <w:widowControl w:val="false"/>
              <w:spacing w:lineRule="auto" w:line="240"/>
              <w:ind w:left="720" w:hanging="0"/>
              <w:jc w:val="left"/>
              <w:rPr>
                <w:highlight w:val="none"/>
                <w:shd w:fill="auto" w:val="clear"/>
              </w:rPr>
            </w:pPr>
            <w:r>
              <w:rPr>
                <w:rFonts w:ascii="Times New Roman" w:hAnsi="Times New Roman"/>
                <w:b/>
                <w:sz w:val="24"/>
                <w:szCs w:val="24"/>
                <w:shd w:fill="auto" w:val="clear"/>
              </w:rPr>
              <w:t>Заказчик:</w:t>
            </w:r>
          </w:p>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_______________ / _______________</w:t>
            </w:r>
          </w:p>
        </w:tc>
        <w:tc>
          <w:tcPr>
            <w:tcW w:w="4994" w:type="dxa"/>
            <w:tcBorders/>
            <w:shd w:color="auto" w:fill="auto" w:val="clear"/>
          </w:tcPr>
          <w:p>
            <w:pPr>
              <w:pStyle w:val="Normal"/>
              <w:widowControl w:val="false"/>
              <w:spacing w:lineRule="auto" w:line="240"/>
              <w:ind w:left="720" w:hanging="0"/>
              <w:jc w:val="left"/>
              <w:rPr>
                <w:highlight w:val="none"/>
                <w:shd w:fill="auto" w:val="clear"/>
              </w:rPr>
            </w:pPr>
            <w:r>
              <w:rPr>
                <w:rFonts w:ascii="Times New Roman" w:hAnsi="Times New Roman"/>
                <w:b/>
                <w:sz w:val="24"/>
                <w:szCs w:val="24"/>
                <w:shd w:fill="auto" w:val="clear"/>
              </w:rPr>
              <w:t>Исполнитель:</w:t>
            </w:r>
          </w:p>
        </w:tc>
      </w:tr>
      <w:tr>
        <w:trPr/>
        <w:tc>
          <w:tcPr>
            <w:tcW w:w="4642" w:type="dxa"/>
            <w:vMerge w:val="continue"/>
            <w:tcBorders/>
            <w:shd w:color="auto" w:fill="auto" w:val="clear"/>
          </w:tcPr>
          <w:p>
            <w:pPr>
              <w:pStyle w:val="Normal"/>
              <w:widowControl w:val="false"/>
              <w:spacing w:lineRule="auto" w:line="240"/>
              <w:ind w:left="720" w:hanging="0"/>
              <w:jc w:val="left"/>
              <w:rPr>
                <w:rFonts w:ascii="Times New Roman" w:hAnsi="Times New Roman"/>
                <w:sz w:val="24"/>
                <w:szCs w:val="24"/>
                <w:highlight w:val="none"/>
                <w:shd w:fill="auto" w:val="clear"/>
              </w:rPr>
            </w:pPr>
            <w:r>
              <w:rPr>
                <w:rFonts w:ascii="Times New Roman" w:hAnsi="Times New Roman"/>
                <w:sz w:val="24"/>
                <w:szCs w:val="24"/>
                <w:shd w:fill="auto" w:val="clear"/>
              </w:rPr>
            </w:r>
          </w:p>
        </w:tc>
        <w:tc>
          <w:tcPr>
            <w:tcW w:w="4994" w:type="dxa"/>
            <w:tcBorders/>
            <w:shd w:color="auto" w:fill="auto" w:val="clear"/>
          </w:tcPr>
          <w:p>
            <w:pPr>
              <w:pStyle w:val="Normal"/>
              <w:widowControl w:val="false"/>
              <w:spacing w:lineRule="auto" w:line="240"/>
              <w:ind w:hanging="0"/>
              <w:jc w:val="left"/>
              <w:rPr>
                <w:highlight w:val="none"/>
                <w:shd w:fill="auto" w:val="clear"/>
              </w:rPr>
            </w:pPr>
            <w:r>
              <w:rPr>
                <w:rFonts w:ascii="Times New Roman" w:hAnsi="Times New Roman"/>
                <w:sz w:val="24"/>
                <w:szCs w:val="24"/>
                <w:shd w:fill="auto" w:val="clear"/>
              </w:rPr>
              <w:t>_______________ / _______________</w:t>
            </w:r>
          </w:p>
        </w:tc>
      </w:tr>
    </w:tbl>
    <w:p>
      <w:pPr>
        <w:pStyle w:val="Normal"/>
        <w:numPr>
          <w:ilvl w:val="0"/>
          <w:numId w:val="0"/>
        </w:numPr>
        <w:spacing w:lineRule="auto" w:line="240" w:before="0" w:after="0"/>
        <w:ind w:left="0" w:right="0" w:hanging="0"/>
        <w:contextualSpacing w:val="false"/>
        <w:jc w:val="center"/>
        <w:outlineLvl w:val="0"/>
        <w:rPr>
          <w:highlight w:val="none"/>
          <w:shd w:fill="auto" w:val="clear"/>
        </w:rPr>
      </w:pPr>
      <w:r>
        <w:rPr>
          <w:shd w:fill="auto" w:val="clear"/>
        </w:rPr>
      </w:r>
      <w:bookmarkStart w:id="38" w:name="__DdeLink__25656_3515857095_Копия_1_Копи"/>
      <w:bookmarkStart w:id="39" w:name="__DdeLink__25656_3515857095_Копия_1_Копи"/>
      <w:bookmarkEnd w:id="39"/>
    </w:p>
    <w:sectPr>
      <w:headerReference w:type="default" r:id="rId13"/>
      <w:headerReference w:type="first" r:id="rId14"/>
      <w:footerReference w:type="default" r:id="rId15"/>
      <w:footerReference w:type="first" r:id="rId16"/>
      <w:footnotePr>
        <w:numFmt w:val="decimal"/>
      </w:footnotePr>
      <w:type w:val="nextPage"/>
      <w:pgSz w:w="11906" w:h="16838"/>
      <w:pgMar w:left="1134" w:right="1134" w:gutter="0" w:header="1134" w:top="1301" w:footer="1134" w:bottom="1616"/>
      <w:pgNumType w:fmt="decimal"/>
      <w:formProt w:val="false"/>
      <w:textDirection w:val="lrTb"/>
      <w:docGrid w:type="default" w:linePitch="10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Arial">
    <w:charset w:val="01"/>
    <w:family w:val="roman"/>
    <w:pitch w:val="variable"/>
  </w:font>
  <w:font w:name="Verdana">
    <w:charset w:val="01"/>
    <w:family w:val="roman"/>
    <w:pitch w:val="variable"/>
  </w:font>
  <w:font w:name="Geneva CY">
    <w:charset w:val="01"/>
    <w:family w:val="roman"/>
    <w:pitch w:val="variable"/>
  </w:font>
  <w:font w:name="Times New Roman">
    <w:altName w:val="serif"/>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32</w:t>
    </w:r>
    <w:r>
      <w:rPr>
        <w:sz w:val="24"/>
        <w:szCs w:val="24"/>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36</w:t>
    </w:r>
    <w:r>
      <w:rPr>
        <w:sz w:val="24"/>
        <w:szCs w:val="24"/>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1"/>
        </w:rPr>
        <w:footnoteRef/>
      </w:r>
      <w:r>
        <w:rPr/>
        <w:t xml:space="preserve"> </w:t>
      </w:r>
      <w:r>
        <w:rPr/>
        <w:t>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pPr>
        <w:pStyle w:val="FootnoteText"/>
        <w:rPr/>
      </w:pPr>
      <w:r>
        <w:rPr>
          <w:rStyle w:val="Style11"/>
        </w:rPr>
        <w:footnoteRef/>
      </w:r>
      <w:r>
        <w:rPr/>
        <w:t xml:space="preserve">  </w:t>
      </w:r>
      <w:r>
        <w:rPr/>
        <w:t>В случае, если НДС не облагается.</w:t>
      </w:r>
    </w:p>
  </w:footnote>
  <w:footnote w:id="4">
    <w:p>
      <w:pPr>
        <w:pStyle w:val="FootnoteText"/>
        <w:rPr/>
      </w:pPr>
      <w:r>
        <w:rPr>
          <w:rStyle w:val="Style11"/>
        </w:rPr>
        <w:footnoteRef/>
      </w:r>
      <w:r>
        <w:rPr/>
        <w:t xml:space="preserve">  </w:t>
      </w:r>
      <w:r>
        <w:rPr/>
        <w:t>В случае, если НДС не облагается.</w:t>
      </w:r>
    </w:p>
  </w:footnote>
  <w:footnote w:id="5">
    <w:p>
      <w:pPr>
        <w:pStyle w:val="FootnoteText"/>
        <w:jc w:val="both"/>
        <w:rPr/>
      </w:pPr>
      <w:r>
        <w:rPr>
          <w:rStyle w:val="Style11"/>
        </w:rPr>
        <w:footnoteRef/>
      </w:r>
      <w:r>
        <w:rPr/>
        <w:t xml:space="preserve"> </w:t>
      </w:r>
      <w:r>
        <w:rPr>
          <w:highlight w:val="lightGray"/>
        </w:rPr>
        <w:t>Включается в Договор в случае, когда на дату заключения Договора сметы по одному или нескольким Этапам работ отсутствуют</w:t>
      </w:r>
      <w:r>
        <w:rPr/>
        <w:t>.</w:t>
      </w:r>
    </w:p>
  </w:footnote>
  <w:footnote w:id="6">
    <w:p>
      <w:pPr>
        <w:pStyle w:val="FootnoteText"/>
        <w:jc w:val="both"/>
        <w:rPr/>
      </w:pPr>
      <w:r>
        <w:rPr>
          <w:rStyle w:val="Style11"/>
        </w:rPr>
        <w:footnoteRef/>
      </w:r>
      <w:r>
        <w:rPr/>
        <w:t xml:space="preserve"> </w:t>
      </w:r>
      <w:r>
        <w:rPr>
          <w:szCs w:val="24"/>
        </w:rPr>
        <w:t>В случае, если НДС не облагается.</w:t>
      </w:r>
    </w:p>
  </w:footnote>
  <w:footnote w:id="7">
    <w:p>
      <w:pPr>
        <w:pStyle w:val="FootnoteText"/>
        <w:jc w:val="both"/>
        <w:rPr/>
      </w:pPr>
      <w:r>
        <w:rPr>
          <w:rStyle w:val="Style11"/>
        </w:rPr>
        <w:footnoteRef/>
      </w:r>
      <w:r>
        <w:rPr/>
        <w:t xml:space="preserve"> </w:t>
      </w:r>
      <w:r>
        <w:rPr>
          <w:szCs w:val="24"/>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pPr>
        <w:pStyle w:val="FootnoteText"/>
        <w:rPr/>
      </w:pPr>
      <w:r>
        <w:rPr>
          <w:rStyle w:val="Style11"/>
        </w:rPr>
        <w:footnoteRef/>
      </w:r>
      <w:r>
        <w:rPr/>
        <w:t xml:space="preserve"> </w:t>
      </w:r>
      <w:r>
        <w:rPr/>
        <w:t>Включается, если Цена Работ облагается НДС.</w:t>
      </w:r>
    </w:p>
  </w:footnote>
  <w:footnote w:id="9">
    <w:p>
      <w:pPr>
        <w:pStyle w:val="FootnoteText"/>
        <w:jc w:val="both"/>
        <w:rPr/>
      </w:pPr>
      <w:r>
        <w:rPr>
          <w:rStyle w:val="Style11"/>
        </w:rPr>
        <w:footnoteRef/>
      </w:r>
      <w:r>
        <w:rPr/>
        <w:t xml:space="preserve"> </w:t>
      </w:r>
      <w:r>
        <w:rPr/>
        <w:t>С учетом комментария к пункту 2.3.8 Договора.</w:t>
      </w:r>
    </w:p>
  </w:footnote>
  <w:footnote w:id="10">
    <w:p>
      <w:pPr>
        <w:pStyle w:val="FootnoteText"/>
        <w:jc w:val="both"/>
        <w:rPr/>
      </w:pPr>
      <w:r>
        <w:rPr>
          <w:rStyle w:val="Style11"/>
        </w:rPr>
        <w:footnoteRef/>
      </w:r>
      <w:r>
        <w:rPr/>
        <w:t xml:space="preserve"> </w:t>
      </w:r>
      <w:r>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rPr/>
        <w:t>.</w:t>
      </w:r>
    </w:p>
  </w:footnote>
  <w:footnote w:id="11">
    <w:p>
      <w:pPr>
        <w:pStyle w:val="Normal"/>
        <w:spacing w:lineRule="auto" w:line="240"/>
        <w:rPr>
          <w:rFonts w:ascii="Times New Roman" w:hAnsi="Times New Roman"/>
          <w:sz w:val="20"/>
          <w:szCs w:val="20"/>
        </w:rPr>
      </w:pPr>
      <w:r>
        <w:rPr>
          <w:rStyle w:val="Style11"/>
        </w:rPr>
        <w:t></w:t>
      </w:r>
      <w:r>
        <w:rPr>
          <w:rStyle w:val="Style11"/>
        </w:rPr>
        <w:t></w:t>
      </w:r>
      <w:r>
        <w:rPr>
          <w:rFonts w:ascii="Times New Roman" w:hAnsi="Times New Roman"/>
          <w:sz w:val="20"/>
          <w:szCs w:val="20"/>
        </w:rPr>
        <w:t xml:space="preserve"> </w:t>
      </w:r>
      <w:r>
        <w:rPr>
          <w:rFonts w:ascii="Times New Roman" w:hAnsi="Times New Roman"/>
          <w:sz w:val="20"/>
          <w:szCs w:val="20"/>
        </w:rPr>
        <w:t>В соответствии со статьей 4 Федерального закона от 24.07.2007 № 209-ФЗ «О развитии малого и среднего предпринимательства в Российской Федерации» Исполнитель определяет и указывает критерий отнесения организации из числа: микропредприятия, малые предприятия и средние предприятия.</w:t>
      </w:r>
    </w:p>
  </w:footnote>
  <w:footnote w:id="12">
    <w:p>
      <w:pPr>
        <w:pStyle w:val="FootnoteText"/>
        <w:rPr/>
      </w:pPr>
      <w:r>
        <w:rPr>
          <w:rStyle w:val="Style11"/>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lvl w:ilvl="0">
      <w:start w:val="2"/>
      <w:numFmt w:val="decimal"/>
      <w:lvlText w:val="%1."/>
      <w:lvlJc w:val="left"/>
      <w:pPr>
        <w:tabs>
          <w:tab w:val="num" w:pos="0"/>
        </w:tabs>
        <w:ind w:left="540" w:hanging="540"/>
      </w:pPr>
      <w:rPr>
        <w:b/>
      </w:rPr>
    </w:lvl>
    <w:lvl w:ilvl="1">
      <w:start w:val="4"/>
      <w:numFmt w:val="decimal"/>
      <w:lvlText w:val="%1.%2."/>
      <w:lvlJc w:val="left"/>
      <w:pPr>
        <w:tabs>
          <w:tab w:val="num" w:pos="0"/>
        </w:tabs>
        <w:ind w:left="823" w:hanging="540"/>
      </w:pPr>
      <w:rPr/>
    </w:lvl>
    <w:lvl w:ilvl="2">
      <w:start w:val="1"/>
      <w:numFmt w:val="decimal"/>
      <w:lvlText w:val="%1.%2.%3."/>
      <w:lvlJc w:val="left"/>
      <w:pPr>
        <w:tabs>
          <w:tab w:val="num" w:pos="0"/>
        </w:tabs>
        <w:ind w:left="1286" w:hanging="720"/>
      </w:pPr>
      <w:rPr>
        <w:sz w:val="24"/>
        <w:szCs w:val="24"/>
        <w:rFonts w:ascii="Times New Roman" w:hAnsi="Times New Roman" w:cs="Times New Roman"/>
      </w:rPr>
    </w:lvl>
    <w:lvl w:ilvl="3">
      <w:start w:val="1"/>
      <w:numFmt w:val="decimal"/>
      <w:lvlText w:val="%1.%2.%3.%4."/>
      <w:lvlJc w:val="left"/>
      <w:pPr>
        <w:tabs>
          <w:tab w:val="num" w:pos="0"/>
        </w:tabs>
        <w:ind w:left="1569" w:hanging="720"/>
      </w:pPr>
      <w:rPr/>
    </w:lvl>
    <w:lvl w:ilvl="4">
      <w:start w:val="1"/>
      <w:numFmt w:val="decimal"/>
      <w:lvlText w:val="%1.%2.%3.%4.%5."/>
      <w:lvlJc w:val="left"/>
      <w:pPr>
        <w:tabs>
          <w:tab w:val="num" w:pos="0"/>
        </w:tabs>
        <w:ind w:left="2212" w:hanging="1080"/>
      </w:pPr>
      <w:rPr/>
    </w:lvl>
    <w:lvl w:ilvl="5">
      <w:start w:val="1"/>
      <w:numFmt w:val="decimal"/>
      <w:lvlText w:val="%1.%2.%3.%4.%5.%6."/>
      <w:lvlJc w:val="left"/>
      <w:pPr>
        <w:tabs>
          <w:tab w:val="num" w:pos="0"/>
        </w:tabs>
        <w:ind w:left="2495" w:hanging="1080"/>
      </w:pPr>
      <w:rPr/>
    </w:lvl>
    <w:lvl w:ilvl="6">
      <w:start w:val="1"/>
      <w:numFmt w:val="decimal"/>
      <w:lvlText w:val="%1.%2.%3.%4.%5.%6.%7."/>
      <w:lvlJc w:val="left"/>
      <w:pPr>
        <w:tabs>
          <w:tab w:val="num" w:pos="0"/>
        </w:tabs>
        <w:ind w:left="3138" w:hanging="1440"/>
      </w:pPr>
      <w:rPr/>
    </w:lvl>
    <w:lvl w:ilvl="7">
      <w:start w:val="1"/>
      <w:numFmt w:val="decimal"/>
      <w:lvlText w:val="%1.%2.%3.%4.%5.%6.%7.%8."/>
      <w:lvlJc w:val="left"/>
      <w:pPr>
        <w:tabs>
          <w:tab w:val="num" w:pos="0"/>
        </w:tabs>
        <w:ind w:left="3421" w:hanging="1440"/>
      </w:pPr>
      <w:rPr/>
    </w:lvl>
    <w:lvl w:ilvl="8">
      <w:start w:val="1"/>
      <w:numFmt w:val="decimal"/>
      <w:lvlText w:val="%1.%2.%3.%4.%5.%6.%7.%8.%9."/>
      <w:lvlJc w:val="left"/>
      <w:pPr>
        <w:tabs>
          <w:tab w:val="num" w:pos="0"/>
        </w:tabs>
        <w:ind w:left="4064" w:hanging="1800"/>
      </w:pPr>
      <w:rPr/>
    </w:lvl>
  </w:abstractNum>
  <w:abstractNum w:abstractNumId="4">
    <w:lvl w:ilvl="0">
      <w:start w:val="3"/>
      <w:numFmt w:val="decimal"/>
      <w:lvlText w:val="%1."/>
      <w:lvlJc w:val="left"/>
      <w:pPr>
        <w:tabs>
          <w:tab w:val="num" w:pos="0"/>
        </w:tabs>
        <w:ind w:left="360" w:hanging="360"/>
      </w:pPr>
      <w:rPr>
        <w:b/>
        <w:rFonts w:eastAsia="Times New Roman"/>
      </w:rPr>
    </w:lvl>
    <w:lvl w:ilvl="1">
      <w:start w:val="1"/>
      <w:numFmt w:val="decimal"/>
      <w:lvlText w:val="%1.%2."/>
      <w:lvlJc w:val="left"/>
      <w:pPr>
        <w:tabs>
          <w:tab w:val="num" w:pos="0"/>
        </w:tabs>
        <w:ind w:left="2345" w:hanging="360"/>
      </w:pPr>
      <w:rPr>
        <w:rFonts w:eastAsia="Times New Roman"/>
      </w:rPr>
    </w:lvl>
    <w:lvl w:ilvl="2">
      <w:start w:val="1"/>
      <w:numFmt w:val="decimal"/>
      <w:lvlText w:val="%1.%2.%3."/>
      <w:lvlJc w:val="left"/>
      <w:pPr>
        <w:tabs>
          <w:tab w:val="num" w:pos="0"/>
        </w:tabs>
        <w:ind w:left="2160" w:hanging="720"/>
      </w:pPr>
      <w:rPr>
        <w:sz w:val="24"/>
        <w:rFonts w:eastAsia="Times New Roman"/>
      </w:rPr>
    </w:lvl>
    <w:lvl w:ilvl="3">
      <w:start w:val="1"/>
      <w:numFmt w:val="decimal"/>
      <w:lvlText w:val="%1.%2.%3.%4."/>
      <w:lvlJc w:val="left"/>
      <w:pPr>
        <w:tabs>
          <w:tab w:val="num" w:pos="0"/>
        </w:tabs>
        <w:ind w:left="2880" w:hanging="720"/>
      </w:pPr>
      <w:rPr>
        <w:rFonts w:eastAsia="Times New Roman"/>
      </w:rPr>
    </w:lvl>
    <w:lvl w:ilvl="4">
      <w:start w:val="1"/>
      <w:numFmt w:val="decimal"/>
      <w:lvlText w:val="%1.%2.%3.%4.%5."/>
      <w:lvlJc w:val="left"/>
      <w:pPr>
        <w:tabs>
          <w:tab w:val="num" w:pos="0"/>
        </w:tabs>
        <w:ind w:left="3960" w:hanging="1080"/>
      </w:pPr>
      <w:rPr>
        <w:rFonts w:eastAsia="Times New Roman"/>
      </w:rPr>
    </w:lvl>
    <w:lvl w:ilvl="5">
      <w:start w:val="1"/>
      <w:numFmt w:val="decimal"/>
      <w:lvlText w:val="%1.%2.%3.%4.%5.%6."/>
      <w:lvlJc w:val="left"/>
      <w:pPr>
        <w:tabs>
          <w:tab w:val="num" w:pos="0"/>
        </w:tabs>
        <w:ind w:left="4680" w:hanging="1080"/>
      </w:pPr>
      <w:rPr>
        <w:rFonts w:eastAsia="Times New Roman"/>
      </w:rPr>
    </w:lvl>
    <w:lvl w:ilvl="6">
      <w:start w:val="1"/>
      <w:numFmt w:val="decimal"/>
      <w:lvlText w:val="%1.%2.%3.%4.%5.%6.%7."/>
      <w:lvlJc w:val="left"/>
      <w:pPr>
        <w:tabs>
          <w:tab w:val="num" w:pos="0"/>
        </w:tabs>
        <w:ind w:left="5760" w:hanging="1440"/>
      </w:pPr>
      <w:rPr>
        <w:rFonts w:eastAsia="Times New Roman"/>
      </w:rPr>
    </w:lvl>
    <w:lvl w:ilvl="7">
      <w:start w:val="1"/>
      <w:numFmt w:val="decimal"/>
      <w:lvlText w:val="%1.%2.%3.%4.%5.%6.%7.%8."/>
      <w:lvlJc w:val="left"/>
      <w:pPr>
        <w:tabs>
          <w:tab w:val="num" w:pos="0"/>
        </w:tabs>
        <w:ind w:left="6480" w:hanging="1440"/>
      </w:pPr>
      <w:rPr>
        <w:rFonts w:eastAsia="Times New Roman"/>
      </w:rPr>
    </w:lvl>
    <w:lvl w:ilvl="8">
      <w:start w:val="1"/>
      <w:numFmt w:val="decimal"/>
      <w:lvlText w:val="%1.%2.%3.%4.%5.%6.%7.%8.%9."/>
      <w:lvlJc w:val="left"/>
      <w:pPr>
        <w:tabs>
          <w:tab w:val="num" w:pos="0"/>
        </w:tabs>
        <w:ind w:left="7560" w:hanging="1800"/>
      </w:pPr>
      <w:rPr>
        <w:rFonts w:eastAsia="Times New Roman"/>
      </w:rPr>
    </w:lvl>
  </w:abstractNum>
  <w:abstractNum w:abstractNumId="5">
    <w:lvl w:ilvl="0">
      <w:start w:val="4"/>
      <w:numFmt w:val="decimal"/>
      <w:lvlText w:val="%1."/>
      <w:lvlJc w:val="left"/>
      <w:pPr>
        <w:tabs>
          <w:tab w:val="num" w:pos="0"/>
        </w:tabs>
        <w:ind w:left="360" w:hanging="360"/>
      </w:pPr>
      <w:rPr>
        <w:b/>
      </w:rPr>
    </w:lvl>
    <w:lvl w:ilvl="1">
      <w:start w:val="4"/>
      <w:numFmt w:val="decimal"/>
      <w:lvlText w:val="%1.%2."/>
      <w:lvlJc w:val="left"/>
      <w:pPr>
        <w:tabs>
          <w:tab w:val="num" w:pos="0"/>
        </w:tabs>
        <w:ind w:left="1211" w:hanging="360"/>
      </w:pPr>
      <w:rPr/>
    </w:lvl>
    <w:lvl w:ilvl="2">
      <w:start w:val="1"/>
      <w:numFmt w:val="decimal"/>
      <w:lvlText w:val="%1.%2.%3."/>
      <w:lvlJc w:val="left"/>
      <w:pPr>
        <w:tabs>
          <w:tab w:val="num" w:pos="0"/>
        </w:tabs>
        <w:ind w:left="2160" w:hanging="720"/>
      </w:pPr>
      <w:rPr/>
    </w:lvl>
    <w:lvl w:ilvl="3">
      <w:start w:val="1"/>
      <w:numFmt w:val="decimal"/>
      <w:lvlText w:val="%1.%2.%3.%4."/>
      <w:lvlJc w:val="left"/>
      <w:pPr>
        <w:tabs>
          <w:tab w:val="num" w:pos="0"/>
        </w:tabs>
        <w:ind w:left="2880" w:hanging="720"/>
      </w:pPr>
      <w:rPr/>
    </w:lvl>
    <w:lvl w:ilvl="4">
      <w:start w:val="1"/>
      <w:numFmt w:val="decimal"/>
      <w:lvlText w:val="%1.%2.%3.%4.%5."/>
      <w:lvlJc w:val="left"/>
      <w:pPr>
        <w:tabs>
          <w:tab w:val="num" w:pos="0"/>
        </w:tabs>
        <w:ind w:left="3960" w:hanging="1080"/>
      </w:pPr>
      <w:rPr/>
    </w:lvl>
    <w:lvl w:ilvl="5">
      <w:start w:val="1"/>
      <w:numFmt w:val="decimal"/>
      <w:lvlText w:val="%1.%2.%3.%4.%5.%6."/>
      <w:lvlJc w:val="left"/>
      <w:pPr>
        <w:tabs>
          <w:tab w:val="num" w:pos="0"/>
        </w:tabs>
        <w:ind w:left="4680" w:hanging="1080"/>
      </w:pPr>
      <w:rPr/>
    </w:lvl>
    <w:lvl w:ilvl="6">
      <w:start w:val="1"/>
      <w:numFmt w:val="decimal"/>
      <w:lvlText w:val="%1.%2.%3.%4.%5.%6.%7."/>
      <w:lvlJc w:val="left"/>
      <w:pPr>
        <w:tabs>
          <w:tab w:val="num" w:pos="0"/>
        </w:tabs>
        <w:ind w:left="5760" w:hanging="1440"/>
      </w:pPr>
      <w:rPr/>
    </w:lvl>
    <w:lvl w:ilvl="7">
      <w:start w:val="1"/>
      <w:numFmt w:val="decimal"/>
      <w:lvlText w:val="%1.%2.%3.%4.%5.%6.%7.%8."/>
      <w:lvlJc w:val="left"/>
      <w:pPr>
        <w:tabs>
          <w:tab w:val="num" w:pos="0"/>
        </w:tabs>
        <w:ind w:left="6480" w:hanging="1440"/>
      </w:pPr>
      <w:rPr/>
    </w:lvl>
    <w:lvl w:ilvl="8">
      <w:start w:val="1"/>
      <w:numFmt w:val="decimal"/>
      <w:lvlText w:val="%1.%2.%3.%4.%5.%6.%7.%8.%9."/>
      <w:lvlJc w:val="left"/>
      <w:pPr>
        <w:tabs>
          <w:tab w:val="num" w:pos="0"/>
        </w:tabs>
        <w:ind w:left="7560" w:hanging="1800"/>
      </w:pPr>
      <w:rPr/>
    </w:lvl>
  </w:abstractNum>
  <w:abstractNum w:abstractNumId="6">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394" w:hanging="432"/>
      </w:pPr>
      <w:rPr>
        <w:u w:val="none"/>
        <w:b w:val="false"/>
      </w:rPr>
    </w:lvl>
    <w:lvl w:ilvl="2">
      <w:start w:val="1"/>
      <w:numFmt w:val="decimal"/>
      <w:lvlText w:val="%1.%2.%3."/>
      <w:lvlJc w:val="left"/>
      <w:pPr>
        <w:tabs>
          <w:tab w:val="num" w:pos="0"/>
        </w:tabs>
        <w:ind w:left="504"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4046" w:hanging="360"/>
      </w:pPr>
      <w:rPr>
        <w:b w:val="false"/>
      </w:rPr>
    </w:lvl>
    <w:lvl w:ilvl="2">
      <w:start w:val="1"/>
      <w:numFmt w:val="decimal"/>
      <w:lvlText w:val="%1.%2.%3."/>
      <w:lvlJc w:val="left"/>
      <w:pPr>
        <w:tabs>
          <w:tab w:val="num" w:pos="0"/>
        </w:tabs>
        <w:ind w:left="2160" w:hanging="720"/>
      </w:pPr>
      <w:rPr>
        <w:b w:val="false"/>
      </w:rPr>
    </w:lvl>
    <w:lvl w:ilvl="3">
      <w:start w:val="1"/>
      <w:numFmt w:val="decimal"/>
      <w:lvlText w:val="%1.%2.%3.%4."/>
      <w:lvlJc w:val="left"/>
      <w:pPr>
        <w:tabs>
          <w:tab w:val="num" w:pos="0"/>
        </w:tabs>
        <w:ind w:left="2880" w:hanging="720"/>
      </w:pPr>
      <w:rPr/>
    </w:lvl>
    <w:lvl w:ilvl="4">
      <w:start w:val="1"/>
      <w:numFmt w:val="decimal"/>
      <w:lvlText w:val="%1.%2.%3.%4.%5."/>
      <w:lvlJc w:val="left"/>
      <w:pPr>
        <w:tabs>
          <w:tab w:val="num" w:pos="0"/>
        </w:tabs>
        <w:ind w:left="3960" w:hanging="1080"/>
      </w:pPr>
      <w:rPr/>
    </w:lvl>
    <w:lvl w:ilvl="5">
      <w:start w:val="1"/>
      <w:numFmt w:val="decimal"/>
      <w:lvlText w:val="%1.%2.%3.%4.%5.%6."/>
      <w:lvlJc w:val="left"/>
      <w:pPr>
        <w:tabs>
          <w:tab w:val="num" w:pos="0"/>
        </w:tabs>
        <w:ind w:left="4680" w:hanging="1080"/>
      </w:pPr>
      <w:rPr/>
    </w:lvl>
    <w:lvl w:ilvl="6">
      <w:start w:val="1"/>
      <w:numFmt w:val="decimal"/>
      <w:lvlText w:val="%1.%2.%3.%4.%5.%6.%7."/>
      <w:lvlJc w:val="left"/>
      <w:pPr>
        <w:tabs>
          <w:tab w:val="num" w:pos="0"/>
        </w:tabs>
        <w:ind w:left="5760" w:hanging="1440"/>
      </w:pPr>
      <w:rPr/>
    </w:lvl>
    <w:lvl w:ilvl="7">
      <w:start w:val="1"/>
      <w:numFmt w:val="decimal"/>
      <w:lvlText w:val="%1.%2.%3.%4.%5.%6.%7.%8."/>
      <w:lvlJc w:val="left"/>
      <w:pPr>
        <w:tabs>
          <w:tab w:val="num" w:pos="0"/>
        </w:tabs>
        <w:ind w:left="6480" w:hanging="1440"/>
      </w:pPr>
      <w:rPr/>
    </w:lvl>
    <w:lvl w:ilvl="8">
      <w:start w:val="1"/>
      <w:numFmt w:val="decimal"/>
      <w:lvlText w:val="%1.%2.%3.%4.%5.%6.%7.%8.%9."/>
      <w:lvlJc w:val="left"/>
      <w:pPr>
        <w:tabs>
          <w:tab w:val="num" w:pos="0"/>
        </w:tabs>
        <w:ind w:left="7560" w:hanging="1800"/>
      </w:pPr>
      <w:rPr/>
    </w:lvl>
  </w:abstractNum>
  <w:abstractNum w:abstractNumId="9">
    <w:lvl w:ilvl="0">
      <w:start w:val="5"/>
      <w:numFmt w:val="decimal"/>
      <w:lvlText w:val="%1."/>
      <w:lvlJc w:val="left"/>
      <w:pPr>
        <w:tabs>
          <w:tab w:val="num" w:pos="0"/>
        </w:tabs>
        <w:ind w:left="360" w:hanging="360"/>
      </w:pPr>
      <w:rPr>
        <w:b/>
      </w:rPr>
    </w:lvl>
    <w:lvl w:ilvl="1">
      <w:start w:val="1"/>
      <w:numFmt w:val="decimal"/>
      <w:lvlText w:val="%1.%2."/>
      <w:lvlJc w:val="left"/>
      <w:pPr>
        <w:tabs>
          <w:tab w:val="num" w:pos="0"/>
        </w:tabs>
        <w:ind w:left="1211" w:hanging="360"/>
      </w:pPr>
      <w:rPr>
        <w:b w:val="false"/>
      </w:rPr>
    </w:lvl>
    <w:lvl w:ilvl="2">
      <w:start w:val="1"/>
      <w:numFmt w:val="decimal"/>
      <w:lvlText w:val="%1.%2.%3."/>
      <w:lvlJc w:val="left"/>
      <w:pPr>
        <w:tabs>
          <w:tab w:val="num" w:pos="0"/>
        </w:tabs>
        <w:ind w:left="2160" w:hanging="720"/>
      </w:pPr>
      <w:rPr>
        <w:b w:val="false"/>
      </w:rPr>
    </w:lvl>
    <w:lvl w:ilvl="3">
      <w:start w:val="1"/>
      <w:numFmt w:val="decimal"/>
      <w:lvlText w:val="%1.%2.%3.%4."/>
      <w:lvlJc w:val="left"/>
      <w:pPr>
        <w:tabs>
          <w:tab w:val="num" w:pos="0"/>
        </w:tabs>
        <w:ind w:left="2880" w:hanging="720"/>
      </w:pPr>
      <w:rPr/>
    </w:lvl>
    <w:lvl w:ilvl="4">
      <w:start w:val="1"/>
      <w:numFmt w:val="decimal"/>
      <w:lvlText w:val="%1.%2.%3.%4.%5."/>
      <w:lvlJc w:val="left"/>
      <w:pPr>
        <w:tabs>
          <w:tab w:val="num" w:pos="0"/>
        </w:tabs>
        <w:ind w:left="3960" w:hanging="1080"/>
      </w:pPr>
      <w:rPr/>
    </w:lvl>
    <w:lvl w:ilvl="5">
      <w:start w:val="1"/>
      <w:numFmt w:val="decimal"/>
      <w:lvlText w:val="%1.%2.%3.%4.%5.%6."/>
      <w:lvlJc w:val="left"/>
      <w:pPr>
        <w:tabs>
          <w:tab w:val="num" w:pos="0"/>
        </w:tabs>
        <w:ind w:left="4680" w:hanging="1080"/>
      </w:pPr>
      <w:rPr/>
    </w:lvl>
    <w:lvl w:ilvl="6">
      <w:start w:val="1"/>
      <w:numFmt w:val="decimal"/>
      <w:lvlText w:val="%1.%2.%3.%4.%5.%6.%7."/>
      <w:lvlJc w:val="left"/>
      <w:pPr>
        <w:tabs>
          <w:tab w:val="num" w:pos="0"/>
        </w:tabs>
        <w:ind w:left="5760" w:hanging="1440"/>
      </w:pPr>
      <w:rPr/>
    </w:lvl>
    <w:lvl w:ilvl="7">
      <w:start w:val="1"/>
      <w:numFmt w:val="decimal"/>
      <w:lvlText w:val="%1.%2.%3.%4.%5.%6.%7.%8."/>
      <w:lvlJc w:val="left"/>
      <w:pPr>
        <w:tabs>
          <w:tab w:val="num" w:pos="0"/>
        </w:tabs>
        <w:ind w:left="6480" w:hanging="1440"/>
      </w:pPr>
      <w:rPr/>
    </w:lvl>
    <w:lvl w:ilvl="8">
      <w:start w:val="1"/>
      <w:numFmt w:val="decimal"/>
      <w:lvlText w:val="%1.%2.%3.%4.%5.%6.%7.%8.%9."/>
      <w:lvlJc w:val="left"/>
      <w:pPr>
        <w:tabs>
          <w:tab w:val="num" w:pos="0"/>
        </w:tabs>
        <w:ind w:left="7560" w:hanging="1800"/>
      </w:pPr>
      <w:rPr/>
    </w:lvl>
  </w:abstractNum>
  <w:abstractNum w:abstractNumId="10">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8"/>
      <w:numFmt w:val="decimal"/>
      <w:lvlText w:val="%1.1.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4">
    <w:lvl w:ilvl="0">
      <w:start w:val="8"/>
      <w:numFmt w:val="decimal"/>
      <w:lvlText w:val="%1.2.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5">
    <w:lvl w:ilvl="0">
      <w:start w:val="8"/>
      <w:numFmt w:val="decimal"/>
      <w:lvlText w:val="%1.3.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8"/>
      <w:numFmt w:val="decimal"/>
      <w:lvlText w:val="%1.4.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7">
    <w:lvl w:ilvl="0">
      <w:start w:val="8"/>
      <w:numFmt w:val="decimal"/>
      <w:lvlText w:val="%1.5.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8"/>
      <w:numFmt w:val="decimal"/>
      <w:lvlText w:val="%1.6.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9">
    <w:lvl w:ilvl="0">
      <w:start w:val="8"/>
      <w:numFmt w:val="decimal"/>
      <w:lvlText w:val="%1.7.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0">
    <w:lvl w:ilvl="0">
      <w:start w:val="8"/>
      <w:numFmt w:val="decimal"/>
      <w:lvlText w:val="%1.7.1.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8"/>
      <w:numFmt w:val="decimal"/>
      <w:lvlText w:val="%1.7.2.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2">
    <w:lvl w:ilvl="0">
      <w:start w:val="8"/>
      <w:numFmt w:val="decimal"/>
      <w:lvlText w:val="%1.7.3. "/>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false"/>
      </w:rPr>
    </w:lvl>
    <w:lvl w:ilvl="2">
      <w:start w:val="1"/>
      <w:numFmt w:val="decimal"/>
      <w:lvlText w:val="%1.%2.%3."/>
      <w:lvlJc w:val="left"/>
      <w:pPr>
        <w:tabs>
          <w:tab w:val="num" w:pos="142"/>
        </w:tabs>
        <w:ind w:left="1781" w:hanging="504"/>
      </w:pPr>
      <w:rPr>
        <w:sz w:val="24"/>
        <w:b w:val="false"/>
        <w:szCs w:val="24"/>
        <w:rFonts w:ascii="Times New Roman" w:hAnsi="Times New Roman" w:cs="Times New Roman"/>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23"/>
    <w:lvlOverride w:ilvl="0">
      <w:startOverride w:val="1"/>
    </w:lvlOverride>
  </w:num>
  <w:num w:numId="76">
    <w:abstractNumId w:val="23"/>
  </w:num>
  <w:num w:numId="77">
    <w:abstractNumId w:val="23"/>
  </w:num>
  <w:num w:numId="78">
    <w:abstractNumId w:val="23"/>
  </w:num>
  <w:num w:numId="79">
    <w:abstractNumId w:val="23"/>
  </w:num>
  <w:num w:numId="80">
    <w:abstractNumId w:val="23"/>
  </w:num>
  <w:num w:numId="81">
    <w:abstractNumId w:val="23"/>
  </w:num>
  <w:num w:numId="82">
    <w:abstractNumId w:val="23"/>
  </w:num>
  <w:num w:numId="83">
    <w:abstractNumId w:val="23"/>
  </w:num>
  <w:num w:numId="84">
    <w:abstractNumId w:val="23"/>
  </w:num>
  <w:num w:numId="85">
    <w:abstractNumId w:val="23"/>
  </w:num>
  <w:num w:numId="86">
    <w:abstractNumId w:val="23"/>
  </w:num>
  <w:num w:numId="87">
    <w:abstractNumId w:val="23"/>
  </w:num>
  <w:num w:numId="88">
    <w:abstractNumId w:val="23"/>
  </w:num>
  <w:num w:numId="89">
    <w:abstractNumId w:val="23"/>
  </w:num>
  <w:num w:numId="90">
    <w:abstractNumId w:val="23"/>
  </w:num>
  <w:num w:numId="91">
    <w:abstractNumId w:val="23"/>
  </w:num>
  <w:num w:numId="92">
    <w:abstractNumId w:val="23"/>
  </w:num>
  <w:num w:numId="93">
    <w:abstractNumId w:val="23"/>
  </w:num>
  <w:num w:numId="94">
    <w:abstractNumId w:val="23"/>
  </w:num>
  <w:num w:numId="95">
    <w:abstractNumId w:val="23"/>
  </w:num>
  <w:num w:numId="96">
    <w:abstractNumId w:val="23"/>
  </w:num>
  <w:num w:numId="97">
    <w:abstractNumId w:val="23"/>
  </w:num>
  <w:num w:numId="98">
    <w:abstractNumId w:val="23"/>
  </w:num>
  <w:num w:numId="99">
    <w:abstractNumId w:val="23"/>
  </w:num>
  <w:num w:numId="100">
    <w:abstractNumId w:val="23"/>
  </w:num>
  <w:num w:numId="101">
    <w:abstractNumId w:val="23"/>
  </w:num>
  <w:num w:numId="102">
    <w:abstractNumId w:val="23"/>
  </w:num>
  <w:num w:numId="103">
    <w:abstractNumId w:val="23"/>
  </w:num>
  <w:num w:numId="104">
    <w:abstractNumId w:val="23"/>
  </w:num>
  <w:num w:numId="105">
    <w:abstractNumId w:val="23"/>
  </w:num>
  <w:num w:numId="106">
    <w:abstractNumId w:val="23"/>
  </w:num>
  <w:num w:numId="107">
    <w:abstractNumId w:val="23"/>
  </w:num>
  <w:num w:numId="108">
    <w:abstractNumId w:val="23"/>
  </w:num>
  <w:num w:numId="109">
    <w:abstractNumId w:val="23"/>
  </w:num>
  <w:num w:numId="110">
    <w:abstractNumId w:val="23"/>
  </w:num>
  <w:num w:numId="111">
    <w:abstractNumId w:val="23"/>
  </w:num>
  <w:num w:numId="112">
    <w:abstractNumId w:val="23"/>
  </w:num>
  <w:num w:numId="113">
    <w:abstractNumId w:val="23"/>
  </w:num>
  <w:num w:numId="114">
    <w:abstractNumId w:val="23"/>
  </w:num>
  <w:num w:numId="115">
    <w:abstractNumId w:val="23"/>
  </w:num>
  <w:num w:numId="116">
    <w:abstractNumId w:val="23"/>
  </w:num>
  <w:num w:numId="117">
    <w:abstractNumId w:val="23"/>
  </w:num>
  <w:num w:numId="118">
    <w:abstractNumId w:val="23"/>
  </w:num>
  <w:num w:numId="119">
    <w:abstractNumId w:val="23"/>
  </w:num>
  <w:num w:numId="120">
    <w:abstractNumId w:val="23"/>
  </w:num>
  <w:num w:numId="121">
    <w:abstractNumId w:val="23"/>
  </w:num>
  <w:num w:numId="122">
    <w:abstractNumId w:val="23"/>
  </w:num>
  <w:num w:numId="123">
    <w:abstractNumId w:val="23"/>
  </w:num>
  <w:num w:numId="124">
    <w:abstractNumId w:val="23"/>
  </w:num>
  <w:num w:numId="125">
    <w:abstractNumId w:val="23"/>
  </w:num>
</w:numbering>
</file>

<file path=word/settings.xml><?xml version="1.0" encoding="utf-8"?>
<w:settings xmlns:w="http://schemas.openxmlformats.org/wordprocessingml/2006/main">
  <w:zoom w:percent="10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formatting="1"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525fa"/>
    <w:pPr>
      <w:widowControl/>
      <w:suppressAutoHyphens w:val="true"/>
      <w:bidi w:val="0"/>
      <w:spacing w:lineRule="auto" w:line="240" w:before="0" w:after="0"/>
      <w:contextualSpacing/>
      <w:jc w:val="left"/>
    </w:pPr>
    <w:rPr>
      <w:rFonts w:ascii="Calibri" w:hAnsi="Calibri" w:eastAsia="Calibri" w:cs="Times New Roman"/>
      <w:color w:val="auto"/>
      <w:kern w:val="0"/>
      <w:sz w:val="22"/>
      <w:szCs w:val="22"/>
      <w:lang w:val="ru-RU" w:eastAsia="en-US" w:bidi="ar-SA"/>
    </w:rPr>
  </w:style>
  <w:style w:type="paragraph" w:styleId="Heading1">
    <w:name w:val="Heading 1"/>
    <w:basedOn w:val="Normal"/>
    <w:next w:val="Normal"/>
    <w:link w:val="1"/>
    <w:uiPriority w:val="9"/>
    <w:qFormat/>
    <w:rsid w:val="004c3600"/>
    <w:pPr>
      <w:keepNext w:val="true"/>
      <w:spacing w:before="240" w:after="60"/>
      <w:contextualSpacing w:val="false"/>
      <w:outlineLvl w:val="0"/>
    </w:pPr>
    <w:rPr>
      <w:rFonts w:ascii="Calibri Light" w:hAnsi="Calibri Light" w:eastAsia="" w:cs="" w:asciiTheme="majorHAnsi" w:cstheme="majorBidi" w:eastAsiaTheme="majorEastAsia" w:hAnsiTheme="majorHAnsi"/>
      <w:b/>
      <w:bCs/>
      <w:kern w:val="2"/>
      <w:sz w:val="32"/>
      <w:szCs w:val="32"/>
    </w:rPr>
  </w:style>
  <w:style w:type="paragraph" w:styleId="Heading2">
    <w:name w:val="Heading 2"/>
    <w:basedOn w:val="Normal"/>
    <w:next w:val="Normal"/>
    <w:link w:val="2"/>
    <w:uiPriority w:val="9"/>
    <w:unhideWhenUsed/>
    <w:qFormat/>
    <w:rsid w:val="004c3600"/>
    <w:pPr>
      <w:keepNext w:val="true"/>
      <w:spacing w:before="240" w:after="60"/>
      <w:contextualSpacing w:val="false"/>
      <w:outlineLvl w:val="1"/>
    </w:pPr>
    <w:rPr>
      <w:rFonts w:ascii="Calibri Light" w:hAnsi="Calibri Light" w:eastAsia="" w:cs="" w:asciiTheme="majorHAnsi" w:cstheme="majorBidi" w:eastAsiaTheme="majorEastAsia" w:hAnsiTheme="majorHAnsi"/>
      <w:b/>
      <w:bCs/>
      <w:i/>
      <w:iCs/>
      <w:sz w:val="28"/>
      <w:szCs w:val="28"/>
    </w:rPr>
  </w:style>
  <w:style w:type="paragraph" w:styleId="Heading3">
    <w:name w:val="Heading 3"/>
    <w:basedOn w:val="Normal"/>
    <w:next w:val="Normal"/>
    <w:link w:val="3"/>
    <w:uiPriority w:val="9"/>
    <w:qFormat/>
    <w:rsid w:val="005e1748"/>
    <w:pPr>
      <w:keepNext w:val="true"/>
      <w:suppressAutoHyphens w:val="true"/>
      <w:spacing w:lineRule="auto" w:line="240" w:before="120" w:after="120"/>
      <w:contextualSpacing w:val="false"/>
      <w:outlineLvl w:val="2"/>
    </w:pPr>
    <w:rPr>
      <w:rFonts w:ascii="Times New Roman" w:hAnsi="Times New Roman" w:eastAsia="Times New Roman"/>
      <w:b/>
      <w:sz w:val="28"/>
      <w:szCs w:val="20"/>
      <w:lang w:val="x-none" w:eastAsia="x-none"/>
    </w:rPr>
  </w:style>
  <w:style w:type="paragraph" w:styleId="Heading4">
    <w:name w:val="Heading 4"/>
    <w:basedOn w:val="Normal"/>
    <w:next w:val="Normal"/>
    <w:link w:val="4"/>
    <w:uiPriority w:val="9"/>
    <w:unhideWhenUsed/>
    <w:qFormat/>
    <w:rsid w:val="004c3600"/>
    <w:pPr>
      <w:keepNext w:val="true"/>
      <w:spacing w:before="240" w:after="60"/>
      <w:contextualSpacing w:val="false"/>
      <w:outlineLvl w:val="3"/>
    </w:pPr>
    <w:rPr>
      <w:rFonts w:ascii="Calibri" w:hAnsi="Calibri" w:eastAsia="" w:cs="" w:asciiTheme="minorHAnsi" w:cstheme="minorBidi" w:eastAsiaTheme="minorEastAsia" w:hAnsiTheme="minorHAnsi"/>
      <w:b/>
      <w:bCs/>
      <w:sz w:val="28"/>
      <w:szCs w:val="28"/>
    </w:rPr>
  </w:style>
  <w:style w:type="paragraph" w:styleId="Heading5">
    <w:name w:val="Heading 5"/>
    <w:basedOn w:val="Normal"/>
    <w:next w:val="Normal"/>
    <w:link w:val="5"/>
    <w:uiPriority w:val="9"/>
    <w:unhideWhenUsed/>
    <w:qFormat/>
    <w:rsid w:val="004c3600"/>
    <w:pPr>
      <w:spacing w:before="240" w:after="60"/>
      <w:contextualSpacing w:val="false"/>
      <w:outlineLvl w:val="4"/>
    </w:pPr>
    <w:rPr>
      <w:rFonts w:ascii="Calibri" w:hAnsi="Calibri" w:eastAsia="" w:cs="" w:asciiTheme="minorHAnsi" w:cstheme="minorBidi" w:eastAsiaTheme="minorEastAsia" w:hAnsiTheme="minorHAnsi"/>
      <w:b/>
      <w:bCs/>
      <w:i/>
      <w:iCs/>
      <w:sz w:val="26"/>
      <w:szCs w:val="26"/>
    </w:rPr>
  </w:style>
  <w:style w:type="paragraph" w:styleId="Heading6">
    <w:name w:val="Heading 6"/>
    <w:basedOn w:val="Normal"/>
    <w:next w:val="Normal"/>
    <w:link w:val="6"/>
    <w:uiPriority w:val="9"/>
    <w:unhideWhenUsed/>
    <w:qFormat/>
    <w:rsid w:val="004c3600"/>
    <w:pPr>
      <w:spacing w:before="240" w:after="60"/>
      <w:contextualSpacing w:val="false"/>
      <w:outlineLvl w:val="5"/>
    </w:pPr>
    <w:rPr>
      <w:rFonts w:ascii="Calibri" w:hAnsi="Calibri" w:eastAsia="" w:cs="" w:asciiTheme="minorHAnsi" w:cstheme="minorBidi" w:eastAsiaTheme="minorEastAsia" w:hAnsiTheme="minorHAnsi"/>
      <w:b/>
      <w:bCs/>
    </w:rPr>
  </w:style>
  <w:style w:type="paragraph" w:styleId="Heading7">
    <w:name w:val="Heading 7"/>
    <w:basedOn w:val="Normal"/>
    <w:next w:val="Normal"/>
    <w:link w:val="7"/>
    <w:uiPriority w:val="9"/>
    <w:unhideWhenUsed/>
    <w:qFormat/>
    <w:rsid w:val="004c3600"/>
    <w:pPr>
      <w:spacing w:before="240" w:after="60"/>
      <w:contextualSpacing w:val="false"/>
      <w:outlineLvl w:val="6"/>
    </w:pPr>
    <w:rPr>
      <w:rFonts w:ascii="Calibri" w:hAnsi="Calibri" w:eastAsia="" w:cs="" w:asciiTheme="minorHAnsi" w:cstheme="minorBidi" w:eastAsiaTheme="minorEastAsia" w:hAnsiTheme="minorHAnsi"/>
      <w:sz w:val="24"/>
      <w:szCs w:val="24"/>
    </w:rPr>
  </w:style>
  <w:style w:type="character" w:styleId="DefaultParagraphFont" w:default="1">
    <w:name w:val="Default Paragraph Font"/>
    <w:uiPriority w:val="1"/>
    <w:semiHidden/>
    <w:unhideWhenUsed/>
    <w:qFormat/>
    <w:rPr/>
  </w:style>
  <w:style w:type="character" w:styleId="Hyperlink">
    <w:name w:val="Hyperlink"/>
    <w:uiPriority w:val="99"/>
    <w:unhideWhenUsed/>
    <w:rsid w:val="00f75736"/>
    <w:rPr>
      <w:color w:val="0000FF"/>
      <w:u w:val="single"/>
    </w:rPr>
  </w:style>
  <w:style w:type="character" w:styleId="FollowedHyperlink">
    <w:name w:val="FollowedHyperlink"/>
    <w:uiPriority w:val="99"/>
    <w:semiHidden/>
    <w:unhideWhenUsed/>
    <w:rsid w:val="00f75736"/>
    <w:rPr>
      <w:color w:val="800080"/>
      <w:u w:val="single"/>
    </w:rPr>
  </w:style>
  <w:style w:type="character" w:styleId="Style2" w:customStyle="1">
    <w:name w:val="Текст сноски Знак"/>
    <w:uiPriority w:val="99"/>
    <w:qFormat/>
    <w:rsid w:val="00f75736"/>
    <w:rPr>
      <w:rFonts w:ascii="Times New Roman" w:hAnsi="Times New Roman" w:eastAsia="Times New Roman"/>
      <w:lang w:eastAsia="ar-SA"/>
    </w:rPr>
  </w:style>
  <w:style w:type="character" w:styleId="Style3" w:customStyle="1">
    <w:name w:val="Текст примечания Знак"/>
    <w:link w:val="Annotationtext"/>
    <w:uiPriority w:val="99"/>
    <w:semiHidden/>
    <w:qFormat/>
    <w:rsid w:val="00f75736"/>
    <w:rPr>
      <w:rFonts w:ascii="Times New Roman" w:hAnsi="Times New Roman" w:eastAsia="Times New Roman"/>
      <w:lang w:eastAsia="ar-SA"/>
    </w:rPr>
  </w:style>
  <w:style w:type="character" w:styleId="Style4" w:customStyle="1">
    <w:name w:val="Верхний колонтитул Знак"/>
    <w:qFormat/>
    <w:rsid w:val="00f75736"/>
    <w:rPr>
      <w:rFonts w:ascii="Times New Roman" w:hAnsi="Times New Roman" w:eastAsia="Times New Roman"/>
      <w:sz w:val="28"/>
      <w:szCs w:val="28"/>
      <w:lang w:eastAsia="ar-SA"/>
    </w:rPr>
  </w:style>
  <w:style w:type="character" w:styleId="Style5" w:customStyle="1">
    <w:name w:val="Нижний колонтитул Знак"/>
    <w:uiPriority w:val="99"/>
    <w:qFormat/>
    <w:rsid w:val="00f75736"/>
    <w:rPr>
      <w:rFonts w:ascii="Times New Roman" w:hAnsi="Times New Roman" w:eastAsia="Times New Roman"/>
      <w:sz w:val="28"/>
      <w:szCs w:val="28"/>
      <w:lang w:val="x-none" w:eastAsia="ar-SA"/>
    </w:rPr>
  </w:style>
  <w:style w:type="character" w:styleId="Style6" w:customStyle="1">
    <w:name w:val="Текст концевой сноски Знак"/>
    <w:uiPriority w:val="99"/>
    <w:semiHidden/>
    <w:qFormat/>
    <w:rsid w:val="00f75736"/>
    <w:rPr>
      <w:lang w:eastAsia="en-US"/>
    </w:rPr>
  </w:style>
  <w:style w:type="character" w:styleId="Style7" w:customStyle="1">
    <w:name w:val="Подзаголовок Знак"/>
    <w:uiPriority w:val="11"/>
    <w:qFormat/>
    <w:rsid w:val="00f75736"/>
    <w:rPr>
      <w:rFonts w:ascii="Cambria" w:hAnsi="Cambria" w:eastAsia="Times New Roman"/>
      <w:i/>
      <w:iCs/>
      <w:color w:val="4F81BD"/>
      <w:spacing w:val="15"/>
      <w:sz w:val="24"/>
      <w:szCs w:val="24"/>
      <w:lang w:eastAsia="ar-SA"/>
    </w:rPr>
  </w:style>
  <w:style w:type="character" w:styleId="Style8" w:customStyle="1">
    <w:name w:val="Заголовок Знак"/>
    <w:qFormat/>
    <w:rsid w:val="00f75736"/>
    <w:rPr>
      <w:rFonts w:ascii="Times New Roman" w:hAnsi="Times New Roman" w:eastAsia="Times New Roman"/>
      <w:b/>
      <w:sz w:val="22"/>
      <w:szCs w:val="22"/>
      <w:shd w:fill="FFFFFF" w:val="clear"/>
      <w:lang w:val="x-none" w:eastAsia="ar-SA"/>
    </w:rPr>
  </w:style>
  <w:style w:type="character" w:styleId="Style9" w:customStyle="1">
    <w:name w:val="Тема примечания Знак"/>
    <w:link w:val="Annotationsubject"/>
    <w:uiPriority w:val="99"/>
    <w:semiHidden/>
    <w:qFormat/>
    <w:rsid w:val="00f75736"/>
    <w:rPr>
      <w:rFonts w:ascii="Times New Roman" w:hAnsi="Times New Roman" w:eastAsia="Times New Roman"/>
      <w:b/>
      <w:bCs/>
      <w:lang w:eastAsia="ar-SA"/>
    </w:rPr>
  </w:style>
  <w:style w:type="character" w:styleId="Style10" w:customStyle="1">
    <w:name w:val="Текст выноски Знак"/>
    <w:link w:val="BalloonText"/>
    <w:uiPriority w:val="99"/>
    <w:semiHidden/>
    <w:qFormat/>
    <w:rsid w:val="00f75736"/>
    <w:rPr>
      <w:rFonts w:ascii="Tahoma" w:hAnsi="Tahoma" w:eastAsia="Times New Roman" w:cs="Tahoma"/>
      <w:sz w:val="16"/>
      <w:szCs w:val="16"/>
      <w:lang w:eastAsia="ar-SA"/>
    </w:rPr>
  </w:style>
  <w:style w:type="character" w:styleId="Style11" w:customStyle="1">
    <w:name w:val="Символ сноски"/>
    <w:qFormat/>
    <w:rsid w:val="00f75736"/>
    <w:rPr>
      <w:vertAlign w:val="superscript"/>
    </w:rPr>
  </w:style>
  <w:style w:type="character" w:styleId="FootnoteReference">
    <w:name w:val="Footnote Reference"/>
    <w:rPr>
      <w:vertAlign w:val="superscript"/>
    </w:rPr>
  </w:style>
  <w:style w:type="character" w:styleId="Annotationreference">
    <w:name w:val="annotation reference"/>
    <w:uiPriority w:val="99"/>
    <w:semiHidden/>
    <w:unhideWhenUsed/>
    <w:qFormat/>
    <w:rsid w:val="00f75736"/>
    <w:rPr>
      <w:sz w:val="16"/>
      <w:szCs w:val="16"/>
    </w:rPr>
  </w:style>
  <w:style w:type="character" w:styleId="Style12">
    <w:name w:val="Символ концевой сноски"/>
    <w:uiPriority w:val="99"/>
    <w:semiHidden/>
    <w:unhideWhenUsed/>
    <w:qFormat/>
    <w:rsid w:val="00f75736"/>
    <w:rPr>
      <w:vertAlign w:val="superscript"/>
    </w:rPr>
  </w:style>
  <w:style w:type="character" w:styleId="EndnoteReference">
    <w:name w:val="Endnote Reference"/>
    <w:rPr>
      <w:vertAlign w:val="superscript"/>
    </w:rPr>
  </w:style>
  <w:style w:type="character" w:styleId="3" w:customStyle="1">
    <w:name w:val="Заголовок 3 Знак"/>
    <w:qFormat/>
    <w:rsid w:val="005e1748"/>
    <w:rPr>
      <w:rFonts w:ascii="Times New Roman" w:hAnsi="Times New Roman" w:eastAsia="Times New Roman"/>
      <w:b/>
      <w:sz w:val="28"/>
      <w:lang w:val="x-none" w:eastAsia="x-none"/>
    </w:rPr>
  </w:style>
  <w:style w:type="character" w:styleId="FontStyle78" w:customStyle="1">
    <w:name w:val="Font Style78"/>
    <w:uiPriority w:val="99"/>
    <w:qFormat/>
    <w:rsid w:val="00c70bd1"/>
    <w:rPr>
      <w:rFonts w:ascii="Times New Roman" w:hAnsi="Times New Roman" w:cs="Times New Roman"/>
      <w:sz w:val="24"/>
      <w:szCs w:val="24"/>
    </w:rPr>
  </w:style>
  <w:style w:type="character" w:styleId="1" w:customStyle="1">
    <w:name w:val="Заголовок 1 Знак"/>
    <w:basedOn w:val="DefaultParagraphFont"/>
    <w:uiPriority w:val="9"/>
    <w:qFormat/>
    <w:rsid w:val="004c3600"/>
    <w:rPr>
      <w:rFonts w:ascii="Calibri Light" w:hAnsi="Calibri Light" w:eastAsia="" w:cs="" w:asciiTheme="majorHAnsi" w:cstheme="majorBidi" w:eastAsiaTheme="majorEastAsia" w:hAnsiTheme="majorHAnsi"/>
      <w:b/>
      <w:bCs/>
      <w:kern w:val="2"/>
      <w:sz w:val="32"/>
      <w:szCs w:val="32"/>
      <w:lang w:eastAsia="en-US"/>
    </w:rPr>
  </w:style>
  <w:style w:type="character" w:styleId="2" w:customStyle="1">
    <w:name w:val="Заголовок 2 Знак"/>
    <w:basedOn w:val="DefaultParagraphFont"/>
    <w:uiPriority w:val="9"/>
    <w:qFormat/>
    <w:rsid w:val="004c3600"/>
    <w:rPr>
      <w:rFonts w:ascii="Calibri Light" w:hAnsi="Calibri Light" w:eastAsia="" w:cs="" w:asciiTheme="majorHAnsi" w:cstheme="majorBidi" w:eastAsiaTheme="majorEastAsia" w:hAnsiTheme="majorHAnsi"/>
      <w:b/>
      <w:bCs/>
      <w:i/>
      <w:iCs/>
      <w:sz w:val="28"/>
      <w:szCs w:val="28"/>
      <w:lang w:eastAsia="en-US"/>
    </w:rPr>
  </w:style>
  <w:style w:type="character" w:styleId="4" w:customStyle="1">
    <w:name w:val="Заголовок 4 Знак"/>
    <w:basedOn w:val="DefaultParagraphFont"/>
    <w:uiPriority w:val="9"/>
    <w:qFormat/>
    <w:rsid w:val="004c3600"/>
    <w:rPr>
      <w:rFonts w:ascii="Calibri" w:hAnsi="Calibri" w:eastAsia="" w:cs="" w:asciiTheme="minorHAnsi" w:cstheme="minorBidi" w:eastAsiaTheme="minorEastAsia" w:hAnsiTheme="minorHAnsi"/>
      <w:b/>
      <w:bCs/>
      <w:sz w:val="28"/>
      <w:szCs w:val="28"/>
      <w:lang w:eastAsia="en-US"/>
    </w:rPr>
  </w:style>
  <w:style w:type="character" w:styleId="5" w:customStyle="1">
    <w:name w:val="Заголовок 5 Знак"/>
    <w:basedOn w:val="DefaultParagraphFont"/>
    <w:uiPriority w:val="9"/>
    <w:qFormat/>
    <w:rsid w:val="004c3600"/>
    <w:rPr>
      <w:rFonts w:ascii="Calibri" w:hAnsi="Calibri" w:eastAsia="" w:cs="" w:asciiTheme="minorHAnsi" w:cstheme="minorBidi" w:eastAsiaTheme="minorEastAsia" w:hAnsiTheme="minorHAnsi"/>
      <w:b/>
      <w:bCs/>
      <w:i/>
      <w:iCs/>
      <w:sz w:val="26"/>
      <w:szCs w:val="26"/>
      <w:lang w:eastAsia="en-US"/>
    </w:rPr>
  </w:style>
  <w:style w:type="character" w:styleId="6" w:customStyle="1">
    <w:name w:val="Заголовок 6 Знак"/>
    <w:basedOn w:val="DefaultParagraphFont"/>
    <w:uiPriority w:val="9"/>
    <w:qFormat/>
    <w:rsid w:val="004c3600"/>
    <w:rPr>
      <w:rFonts w:ascii="Calibri" w:hAnsi="Calibri" w:eastAsia="" w:cs="" w:asciiTheme="minorHAnsi" w:cstheme="minorBidi" w:eastAsiaTheme="minorEastAsia" w:hAnsiTheme="minorHAnsi"/>
      <w:b/>
      <w:bCs/>
      <w:sz w:val="22"/>
      <w:szCs w:val="22"/>
      <w:lang w:eastAsia="en-US"/>
    </w:rPr>
  </w:style>
  <w:style w:type="character" w:styleId="7" w:customStyle="1">
    <w:name w:val="Заголовок 7 Знак"/>
    <w:basedOn w:val="DefaultParagraphFont"/>
    <w:uiPriority w:val="9"/>
    <w:qFormat/>
    <w:rsid w:val="004c3600"/>
    <w:rPr>
      <w:rFonts w:ascii="Calibri" w:hAnsi="Calibri" w:eastAsia="" w:cs="" w:asciiTheme="minorHAnsi" w:cstheme="minorBidi" w:eastAsiaTheme="minorEastAsia" w:hAnsiTheme="minorHAnsi"/>
      <w:sz w:val="24"/>
      <w:szCs w:val="24"/>
      <w:lang w:eastAsia="en-US"/>
    </w:rPr>
  </w:style>
  <w:style w:type="character" w:styleId="Style13" w:customStyle="1">
    <w:name w:val="Абзац списка Знак"/>
    <w:link w:val="ListParagraph"/>
    <w:uiPriority w:val="34"/>
    <w:qFormat/>
    <w:locked/>
    <w:rsid w:val="009f2b1d"/>
    <w:rPr>
      <w:rFonts w:ascii="Times New Roman" w:hAnsi="Times New Roman" w:eastAsia="Times New Roman"/>
      <w:sz w:val="24"/>
      <w:szCs w:val="24"/>
      <w:lang w:eastAsia="ar-SA"/>
    </w:rPr>
  </w:style>
  <w:style w:type="character" w:styleId="FontStyle16">
    <w:name w:val="Font Style16"/>
    <w:qFormat/>
    <w:rPr>
      <w:rFonts w:ascii="Times New Roman" w:hAnsi="Times New Roman" w:cs="Times New Roman"/>
      <w:sz w:val="24"/>
      <w:szCs w:val="24"/>
    </w:rPr>
  </w:style>
  <w:style w:type="character" w:styleId="Style14">
    <w:name w:val="Основной текст с отступом Знак"/>
    <w:qFormat/>
    <w:rPr>
      <w:sz w:val="28"/>
      <w:szCs w:val="28"/>
    </w:rPr>
  </w:style>
  <w:style w:type="character" w:styleId="31">
    <w:name w:val="Основной текст 3 Знак"/>
    <w:qFormat/>
    <w:rPr>
      <w:color w:val="0000FF"/>
      <w:sz w:val="24"/>
      <w:szCs w:val="24"/>
      <w:lang w:eastAsia="en-US"/>
    </w:rPr>
  </w:style>
  <w:style w:type="character" w:styleId="41">
    <w:name w:val="4. Отчерк Знак"/>
    <w:qFormat/>
    <w:rPr>
      <w:sz w:val="24"/>
      <w:szCs w:val="24"/>
      <w:lang w:val="x-none" w:eastAsia="x-none"/>
    </w:rPr>
  </w:style>
  <w:style w:type="character" w:styleId="11">
    <w:name w:val="1. Статья Знак"/>
    <w:qFormat/>
    <w:rPr>
      <w:sz w:val="24"/>
      <w:szCs w:val="24"/>
      <w:lang w:val="x-none" w:eastAsia="x-none"/>
    </w:rPr>
  </w:style>
  <w:style w:type="character" w:styleId="32">
    <w:name w:val="3. Подпункт Знак"/>
    <w:qFormat/>
    <w:rPr>
      <w:b/>
      <w:bCs/>
      <w:sz w:val="24"/>
      <w:szCs w:val="24"/>
      <w:lang w:val="x-none" w:eastAsia="x-none"/>
    </w:rPr>
  </w:style>
  <w:style w:type="character" w:styleId="Linenumber">
    <w:name w:val="line number"/>
    <w:qFormat/>
    <w:rPr>
      <w:rFonts w:ascii="Times New Roman" w:hAnsi="Times New Roman" w:eastAsia="Times New Roman" w:cs="Times New Roman"/>
      <w:sz w:val="24"/>
      <w:szCs w:val="24"/>
    </w:rPr>
  </w:style>
  <w:style w:type="character" w:styleId="Pagenumber">
    <w:name w:val="page number"/>
    <w:qFormat/>
    <w:rPr>
      <w:color w:val="000000"/>
      <w:szCs w:val="24"/>
    </w:rPr>
  </w:style>
  <w:style w:type="character" w:styleId="FootnoteCharacters">
    <w:name w:val="Footnote Characters"/>
    <w:qFormat/>
    <w:rPr>
      <w:rFonts w:ascii="Times New Roman" w:hAnsi="Times New Roman" w:eastAsia="Times New Roman" w:cs="Times New Roman"/>
      <w:color w:val="000000"/>
      <w:sz w:val="24"/>
      <w:vertAlign w:val="superscript"/>
    </w:rPr>
  </w:style>
  <w:style w:type="character" w:styleId="21">
    <w:name w:val="Основной текст 2 Знак"/>
    <w:qFormat/>
    <w:rPr>
      <w:rFonts w:ascii="Times New Roman" w:hAnsi="Times New Roman" w:eastAsia="Times New Roman" w:cs="Times New Roman"/>
      <w:color w:val="auto"/>
      <w:sz w:val="20"/>
      <w:szCs w:val="20"/>
    </w:rPr>
  </w:style>
  <w:style w:type="character" w:styleId="Style15">
    <w:name w:val="Текст Знак"/>
    <w:basedOn w:val="DefaultParagraphFont"/>
    <w:qFormat/>
    <w:rPr>
      <w:rFonts w:ascii="Calibri" w:hAnsi="Calibri" w:eastAsia="Calibri" w:cs="Times New Roman"/>
      <w:sz w:val="22"/>
      <w:szCs w:val="21"/>
      <w:lang w:eastAsia="en-US"/>
    </w:rPr>
  </w:style>
  <w:style w:type="character" w:styleId="Style16">
    <w:name w:val="комментарий"/>
    <w:qFormat/>
    <w:rPr>
      <w:b/>
      <w:i/>
      <w:shd w:fill="FFFF99" w:val="clear"/>
    </w:rPr>
  </w:style>
  <w:style w:type="paragraph" w:styleId="Style17">
    <w:name w:val="Заголовок"/>
    <w:basedOn w:val="Normal"/>
    <w:next w:val="BodyText"/>
    <w:qFormat/>
    <w:pPr>
      <w:keepNext w:val="true"/>
      <w:spacing w:before="240" w:after="120"/>
      <w:contextualSpacing w:val="false"/>
    </w:pPr>
    <w:rPr>
      <w:rFonts w:ascii="Liberation Sans" w:hAnsi="Liberation Sans" w:eastAsia="Tahoma" w:cs="Lohit Devanagari"/>
      <w:sz w:val="28"/>
      <w:szCs w:val="28"/>
    </w:rPr>
  </w:style>
  <w:style w:type="paragraph" w:styleId="BodyText">
    <w:name w:val="Body Text"/>
    <w:basedOn w:val="Normal"/>
    <w:pPr>
      <w:spacing w:lineRule="auto" w:line="276" w:before="0" w:after="140"/>
      <w:contextualSpacing w:val="false"/>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contextualSpacing w:val="false"/>
    </w:pPr>
    <w:rPr>
      <w:rFonts w:cs="Lohit Devanagari"/>
      <w:i/>
      <w:iCs/>
      <w:sz w:val="24"/>
      <w:szCs w:val="24"/>
    </w:rPr>
  </w:style>
  <w:style w:type="paragraph" w:styleId="Style18">
    <w:name w:val="Указатель"/>
    <w:basedOn w:val="Normal"/>
    <w:qFormat/>
    <w:pPr>
      <w:suppressLineNumbers/>
    </w:pPr>
    <w:rPr>
      <w:rFonts w:cs="Lohit Devanagari"/>
    </w:rPr>
  </w:style>
  <w:style w:type="paragraph" w:styleId="FootnoteText">
    <w:name w:val="Footnote Text"/>
    <w:basedOn w:val="Normal"/>
    <w:link w:val="Style2"/>
    <w:uiPriority w:val="99"/>
    <w:unhideWhenUsed/>
    <w:rsid w:val="00f75736"/>
    <w:pPr>
      <w:suppressAutoHyphens w:val="true"/>
      <w:spacing w:lineRule="auto" w:line="240" w:before="0" w:after="0"/>
      <w:contextualSpacing w:val="false"/>
    </w:pPr>
    <w:rPr>
      <w:rFonts w:ascii="Times New Roman" w:hAnsi="Times New Roman" w:eastAsia="Times New Roman"/>
      <w:sz w:val="20"/>
      <w:szCs w:val="20"/>
      <w:lang w:eastAsia="ar-SA"/>
    </w:rPr>
  </w:style>
  <w:style w:type="paragraph" w:styleId="Annotationtext">
    <w:name w:val="annotation text"/>
    <w:basedOn w:val="Normal"/>
    <w:link w:val="Style3"/>
    <w:uiPriority w:val="99"/>
    <w:semiHidden/>
    <w:unhideWhenUsed/>
    <w:qFormat/>
    <w:rsid w:val="00f75736"/>
    <w:pPr>
      <w:suppressAutoHyphens w:val="true"/>
      <w:spacing w:lineRule="auto" w:line="240" w:before="0" w:after="0"/>
      <w:ind w:firstLine="567"/>
      <w:contextualSpacing w:val="false"/>
      <w:jc w:val="both"/>
    </w:pPr>
    <w:rPr>
      <w:rFonts w:ascii="Times New Roman" w:hAnsi="Times New Roman" w:eastAsia="Times New Roman"/>
      <w:sz w:val="20"/>
      <w:szCs w:val="20"/>
      <w:lang w:eastAsia="ar-SA"/>
    </w:rPr>
  </w:style>
  <w:style w:type="paragraph" w:styleId="Style19">
    <w:name w:val="Колонтитул"/>
    <w:basedOn w:val="Normal"/>
    <w:qFormat/>
    <w:pPr/>
    <w:rPr/>
  </w:style>
  <w:style w:type="paragraph" w:styleId="Header">
    <w:name w:val="Header"/>
    <w:basedOn w:val="Normal"/>
    <w:link w:val="Style4"/>
    <w:unhideWhenUsed/>
    <w:rsid w:val="00f75736"/>
    <w:pPr>
      <w:suppressAutoHyphens w:val="true"/>
      <w:spacing w:lineRule="auto" w:line="360" w:before="0" w:after="0"/>
      <w:ind w:firstLine="567"/>
      <w:contextualSpacing w:val="false"/>
      <w:jc w:val="both"/>
    </w:pPr>
    <w:rPr>
      <w:rFonts w:ascii="Times New Roman" w:hAnsi="Times New Roman" w:eastAsia="Times New Roman"/>
      <w:sz w:val="28"/>
      <w:szCs w:val="28"/>
      <w:lang w:eastAsia="ar-SA"/>
    </w:rPr>
  </w:style>
  <w:style w:type="paragraph" w:styleId="Footer">
    <w:name w:val="Footer"/>
    <w:basedOn w:val="Normal"/>
    <w:link w:val="Style5"/>
    <w:uiPriority w:val="99"/>
    <w:unhideWhenUsed/>
    <w:rsid w:val="00f75736"/>
    <w:pPr>
      <w:suppressAutoHyphens w:val="true"/>
      <w:spacing w:lineRule="auto" w:line="240" w:before="0" w:after="0"/>
      <w:ind w:firstLine="567"/>
      <w:contextualSpacing w:val="false"/>
      <w:jc w:val="both"/>
    </w:pPr>
    <w:rPr>
      <w:rFonts w:ascii="Times New Roman" w:hAnsi="Times New Roman" w:eastAsia="Times New Roman"/>
      <w:sz w:val="28"/>
      <w:szCs w:val="28"/>
      <w:lang w:val="x-none" w:eastAsia="ar-SA"/>
    </w:rPr>
  </w:style>
  <w:style w:type="paragraph" w:styleId="EndnoteText">
    <w:name w:val="Endnote Text"/>
    <w:basedOn w:val="Normal"/>
    <w:link w:val="Style6"/>
    <w:uiPriority w:val="99"/>
    <w:semiHidden/>
    <w:unhideWhenUsed/>
    <w:rsid w:val="00f75736"/>
    <w:pPr/>
    <w:rPr>
      <w:sz w:val="20"/>
      <w:szCs w:val="20"/>
    </w:rPr>
  </w:style>
  <w:style w:type="paragraph" w:styleId="Subtitle">
    <w:name w:val="Subtitle"/>
    <w:basedOn w:val="Normal"/>
    <w:next w:val="Normal"/>
    <w:link w:val="Style7"/>
    <w:uiPriority w:val="11"/>
    <w:qFormat/>
    <w:rsid w:val="00f75736"/>
    <w:pPr>
      <w:suppressAutoHyphens w:val="true"/>
      <w:spacing w:lineRule="auto" w:line="360" w:before="0" w:after="0"/>
      <w:ind w:firstLine="567"/>
      <w:contextualSpacing w:val="false"/>
      <w:jc w:val="both"/>
    </w:pPr>
    <w:rPr>
      <w:rFonts w:ascii="Cambria" w:hAnsi="Cambria" w:eastAsia="Times New Roman"/>
      <w:i/>
      <w:iCs/>
      <w:color w:val="4F81BD"/>
      <w:spacing w:val="15"/>
      <w:sz w:val="24"/>
      <w:szCs w:val="24"/>
      <w:lang w:eastAsia="ar-SA"/>
    </w:rPr>
  </w:style>
  <w:style w:type="paragraph" w:styleId="Title">
    <w:name w:val="Title"/>
    <w:basedOn w:val="Normal"/>
    <w:next w:val="Subtitle"/>
    <w:link w:val="Style8"/>
    <w:qFormat/>
    <w:rsid w:val="00f75736"/>
    <w:pPr>
      <w:shd w:val="clear" w:color="auto" w:fill="FFFFFF"/>
      <w:suppressAutoHyphens w:val="true"/>
      <w:spacing w:lineRule="auto" w:line="240" w:before="0" w:after="0"/>
      <w:ind w:firstLine="567"/>
      <w:contextualSpacing w:val="false"/>
      <w:jc w:val="center"/>
    </w:pPr>
    <w:rPr>
      <w:rFonts w:ascii="Times New Roman" w:hAnsi="Times New Roman" w:eastAsia="Times New Roman"/>
      <w:b/>
      <w:lang w:val="x-none" w:eastAsia="ar-SA"/>
    </w:rPr>
  </w:style>
  <w:style w:type="paragraph" w:styleId="Annotationsubject">
    <w:name w:val="annotation subject"/>
    <w:basedOn w:val="Annotationtext"/>
    <w:next w:val="Annotationtext"/>
    <w:link w:val="Style9"/>
    <w:uiPriority w:val="99"/>
    <w:semiHidden/>
    <w:unhideWhenUsed/>
    <w:qFormat/>
    <w:rsid w:val="00f75736"/>
    <w:pPr/>
    <w:rPr>
      <w:b/>
      <w:bCs/>
    </w:rPr>
  </w:style>
  <w:style w:type="paragraph" w:styleId="BalloonText">
    <w:name w:val="Balloon Text"/>
    <w:basedOn w:val="Normal"/>
    <w:link w:val="Style10"/>
    <w:uiPriority w:val="99"/>
    <w:semiHidden/>
    <w:unhideWhenUsed/>
    <w:qFormat/>
    <w:rsid w:val="00f75736"/>
    <w:pPr>
      <w:suppressAutoHyphens w:val="true"/>
      <w:spacing w:lineRule="auto" w:line="240" w:before="0" w:after="0"/>
      <w:ind w:firstLine="567"/>
      <w:contextualSpacing w:val="false"/>
      <w:jc w:val="both"/>
    </w:pPr>
    <w:rPr>
      <w:rFonts w:ascii="Tahoma" w:hAnsi="Tahoma" w:eastAsia="Times New Roman" w:cs="Tahoma"/>
      <w:sz w:val="16"/>
      <w:szCs w:val="16"/>
      <w:lang w:eastAsia="ar-SA"/>
    </w:rPr>
  </w:style>
  <w:style w:type="paragraph" w:styleId="Revision">
    <w:name w:val="Revision"/>
    <w:uiPriority w:val="99"/>
    <w:semiHidden/>
    <w:qFormat/>
    <w:rsid w:val="00f75736"/>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ListParagraph">
    <w:name w:val="List Paragraph"/>
    <w:basedOn w:val="Normal"/>
    <w:link w:val="Style13"/>
    <w:uiPriority w:val="34"/>
    <w:qFormat/>
    <w:rsid w:val="00f75736"/>
    <w:pPr>
      <w:suppressAutoHyphens w:val="true"/>
      <w:spacing w:lineRule="auto" w:line="240" w:before="0" w:after="0"/>
      <w:ind w:left="720" w:hanging="0"/>
      <w:contextualSpacing w:val="false"/>
    </w:pPr>
    <w:rPr>
      <w:rFonts w:ascii="Times New Roman" w:hAnsi="Times New Roman" w:eastAsia="Times New Roman"/>
      <w:sz w:val="24"/>
      <w:szCs w:val="24"/>
      <w:lang w:eastAsia="ar-SA"/>
    </w:rPr>
  </w:style>
  <w:style w:type="paragraph" w:styleId="311" w:customStyle="1">
    <w:name w:val="Основной текст 31"/>
    <w:basedOn w:val="Normal"/>
    <w:qFormat/>
    <w:rsid w:val="00f75736"/>
    <w:pPr>
      <w:suppressAutoHyphens w:val="true"/>
      <w:spacing w:lineRule="auto" w:line="240" w:before="0" w:after="0"/>
      <w:contextualSpacing w:val="false"/>
      <w:jc w:val="both"/>
    </w:pPr>
    <w:rPr>
      <w:rFonts w:ascii="Times New Roman" w:hAnsi="Times New Roman" w:eastAsia="Times New Roman"/>
      <w:color w:val="0000FF"/>
      <w:sz w:val="24"/>
      <w:szCs w:val="24"/>
      <w:lang w:val="x-none" w:eastAsia="ar-SA"/>
    </w:rPr>
  </w:style>
  <w:style w:type="paragraph" w:styleId="Style20" w:customStyle="1">
    <w:name w:val="Пункт договора"/>
    <w:basedOn w:val="Normal"/>
    <w:qFormat/>
    <w:rsid w:val="00f75736"/>
    <w:pPr>
      <w:widowControl w:val="false"/>
      <w:suppressAutoHyphens w:val="true"/>
      <w:spacing w:lineRule="auto" w:line="240" w:before="0" w:after="0"/>
      <w:contextualSpacing w:val="false"/>
      <w:jc w:val="both"/>
    </w:pPr>
    <w:rPr>
      <w:rFonts w:ascii="Arial" w:hAnsi="Arial" w:eastAsia="Times New Roman" w:cs="Arial"/>
      <w:sz w:val="20"/>
      <w:szCs w:val="20"/>
      <w:lang w:eastAsia="ar-SA"/>
    </w:rPr>
  </w:style>
  <w:style w:type="paragraph" w:styleId="NoSpacing">
    <w:name w:val="No Spacing"/>
    <w:uiPriority w:val="1"/>
    <w:qFormat/>
    <w:rsid w:val="004c3600"/>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
    <w:name w:val="Контракт-подподпункт"/>
    <w:basedOn w:val="Normal"/>
    <w:qFormat/>
    <w:pPr>
      <w:numPr>
        <w:ilvl w:val="3"/>
        <w:numId w:val="5"/>
      </w:numPr>
    </w:pPr>
    <w:rPr/>
  </w:style>
  <w:style w:type="paragraph" w:styleId="-1">
    <w:name w:val="Контракт-подпункт"/>
    <w:basedOn w:val="Normal"/>
    <w:qFormat/>
    <w:pPr>
      <w:numPr>
        <w:ilvl w:val="2"/>
        <w:numId w:val="5"/>
      </w:numPr>
    </w:pPr>
    <w:rPr/>
  </w:style>
  <w:style w:type="paragraph" w:styleId="-2">
    <w:name w:val="Контракт-пункт"/>
    <w:basedOn w:val="Normal"/>
    <w:qFormat/>
    <w:pPr>
      <w:numPr>
        <w:ilvl w:val="1"/>
        <w:numId w:val="5"/>
      </w:numPr>
    </w:pPr>
    <w:rPr/>
  </w:style>
  <w:style w:type="paragraph" w:styleId="-3">
    <w:name w:val="Контракт-раздел"/>
    <w:basedOn w:val="Normal"/>
    <w:qFormat/>
    <w:pPr>
      <w:keepNext w:val="true"/>
      <w:keepLines/>
      <w:numPr>
        <w:ilvl w:val="0"/>
        <w:numId w:val="5"/>
      </w:numPr>
      <w:tabs>
        <w:tab w:val="clear" w:pos="709"/>
        <w:tab w:val="left" w:pos="0" w:leader="none"/>
        <w:tab w:val="left" w:pos="567" w:leader="none"/>
      </w:tabs>
      <w:suppressAutoHyphens w:val="true"/>
      <w:spacing w:lineRule="auto" w:line="240" w:before="360" w:after="120"/>
      <w:contextualSpacing w:val="false"/>
      <w:jc w:val="center"/>
      <w:textAlignment w:val="baseline"/>
      <w:outlineLvl w:val="1"/>
    </w:pPr>
    <w:rPr>
      <w:b/>
      <w:bCs/>
      <w:caps/>
    </w:rPr>
  </w:style>
  <w:style w:type="paragraph" w:styleId="12">
    <w:name w:val="Знак1"/>
    <w:basedOn w:val="Normal"/>
    <w:qFormat/>
    <w:pPr>
      <w:spacing w:lineRule="exact" w:line="240" w:before="0" w:after="160"/>
      <w:ind w:left="0" w:right="0" w:hanging="0"/>
      <w:contextualSpacing w:val="false"/>
      <w:jc w:val="left"/>
    </w:pPr>
    <w:rPr>
      <w:rFonts w:ascii="Verdana" w:hAnsi="Verdana" w:cs="Verdana"/>
      <w:sz w:val="20"/>
      <w:szCs w:val="20"/>
      <w:lang w:val="en-US" w:eastAsia="en-US"/>
    </w:rPr>
  </w:style>
  <w:style w:type="paragraph" w:styleId="Caption1">
    <w:name w:val="caption1"/>
    <w:basedOn w:val="Normal"/>
    <w:next w:val="Normal"/>
    <w:qFormat/>
    <w:pPr>
      <w:widowControl w:val="false"/>
      <w:overflowPunct w:val="true"/>
      <w:spacing w:lineRule="auto" w:line="240" w:before="120" w:after="120"/>
      <w:ind w:left="0" w:right="0" w:hanging="0"/>
      <w:contextualSpacing w:val="false"/>
      <w:textAlignment w:val="baseline"/>
    </w:pPr>
    <w:rPr>
      <w:b/>
      <w:bCs/>
      <w:sz w:val="24"/>
      <w:szCs w:val="24"/>
    </w:rPr>
  </w:style>
  <w:style w:type="paragraph" w:styleId="333">
    <w:name w:val="Пункт 3.3.3"/>
    <w:basedOn w:val="Normal"/>
    <w:qFormat/>
    <w:pPr>
      <w:keepNext w:val="true"/>
      <w:keepLines/>
      <w:widowControl w:val="false"/>
      <w:numPr>
        <w:ilvl w:val="0"/>
        <w:numId w:val="0"/>
      </w:numPr>
      <w:tabs>
        <w:tab w:val="clear" w:pos="709"/>
        <w:tab w:val="left" w:pos="920" w:leader="none"/>
      </w:tabs>
      <w:overflowPunct w:val="true"/>
      <w:spacing w:lineRule="auto" w:line="240" w:before="240" w:after="240"/>
      <w:ind w:left="704" w:right="0" w:hanging="504"/>
      <w:contextualSpacing w:val="false"/>
      <w:jc w:val="left"/>
      <w:textAlignment w:val="baseline"/>
      <w:outlineLvl w:val="1"/>
    </w:pPr>
    <w:rPr>
      <w:sz w:val="24"/>
      <w:szCs w:val="20"/>
    </w:rPr>
  </w:style>
  <w:style w:type="paragraph" w:styleId="BodyTextIndent">
    <w:name w:val="Body Text Indent"/>
    <w:basedOn w:val="Normal"/>
    <w:pPr>
      <w:spacing w:before="0" w:after="120"/>
      <w:ind w:left="283" w:right="0" w:firstLine="567"/>
      <w:contextualSpacing w:val="false"/>
    </w:pPr>
    <w:rPr>
      <w:lang w:val="x-none" w:eastAsia="x-none"/>
    </w:rPr>
  </w:style>
  <w:style w:type="paragraph" w:styleId="42">
    <w:name w:val="4. Отчерк"/>
    <w:basedOn w:val="Normal"/>
    <w:qFormat/>
    <w:pPr>
      <w:widowControl w:val="false"/>
      <w:numPr>
        <w:ilvl w:val="0"/>
        <w:numId w:val="3"/>
      </w:numPr>
      <w:spacing w:lineRule="auto" w:line="240"/>
    </w:pPr>
    <w:rPr>
      <w:sz w:val="24"/>
      <w:szCs w:val="24"/>
      <w:lang w:val="x-none" w:eastAsia="x-none"/>
    </w:rPr>
  </w:style>
  <w:style w:type="paragraph" w:styleId="ConsNormal">
    <w:name w:val="ConsNormal"/>
    <w:qFormat/>
    <w:pPr>
      <w:widowControl/>
      <w:suppressAutoHyphens w:val="true"/>
      <w:bidi w:val="0"/>
      <w:spacing w:before="0" w:after="0"/>
      <w:ind w:left="0" w:right="19772" w:firstLine="720"/>
      <w:jc w:val="left"/>
    </w:pPr>
    <w:rPr>
      <w:rFonts w:ascii="Arial" w:hAnsi="Arial" w:eastAsia="Times New Roman" w:cs="Times New Roman"/>
      <w:color w:val="auto"/>
      <w:kern w:val="0"/>
      <w:sz w:val="32"/>
      <w:szCs w:val="20"/>
      <w:lang w:val="ru-RU" w:eastAsia="en-US" w:bidi="ar-SA"/>
    </w:rPr>
  </w:style>
  <w:style w:type="paragraph" w:styleId="33">
    <w:name w:val="3. Подпункт"/>
    <w:basedOn w:val="Heading3"/>
    <w:qFormat/>
    <w:pPr>
      <w:keepNext w:val="false"/>
      <w:widowControl w:val="false"/>
      <w:numPr>
        <w:ilvl w:val="2"/>
        <w:numId w:val="2"/>
      </w:numPr>
      <w:tabs>
        <w:tab w:val="clear" w:pos="709"/>
        <w:tab w:val="left" w:pos="1620" w:leader="none"/>
      </w:tabs>
      <w:suppressAutoHyphens w:val="false"/>
      <w:overflowPunct w:val="true"/>
      <w:spacing w:before="0" w:after="0"/>
      <w:jc w:val="both"/>
      <w:textAlignment w:val="baseline"/>
    </w:pPr>
    <w:rPr>
      <w:bCs/>
      <w:sz w:val="24"/>
      <w:szCs w:val="24"/>
    </w:rPr>
  </w:style>
  <w:style w:type="paragraph" w:styleId="22">
    <w:name w:val="2. Пункт"/>
    <w:basedOn w:val="Heading3"/>
    <w:qFormat/>
    <w:pPr>
      <w:keepNext w:val="false"/>
      <w:widowControl w:val="false"/>
      <w:numPr>
        <w:ilvl w:val="1"/>
        <w:numId w:val="2"/>
      </w:numPr>
      <w:suppressAutoHyphens w:val="false"/>
      <w:overflowPunct w:val="true"/>
      <w:spacing w:before="0" w:after="0"/>
      <w:jc w:val="both"/>
      <w:textAlignment w:val="baseline"/>
    </w:pPr>
    <w:rPr>
      <w:b w:val="false"/>
      <w:sz w:val="24"/>
      <w:szCs w:val="24"/>
    </w:rPr>
  </w:style>
  <w:style w:type="paragraph" w:styleId="13">
    <w:name w:val="1. Статья"/>
    <w:basedOn w:val="Heading3"/>
    <w:qFormat/>
    <w:pPr>
      <w:keepNext w:val="false"/>
      <w:widowControl w:val="false"/>
      <w:numPr>
        <w:ilvl w:val="0"/>
        <w:numId w:val="2"/>
      </w:numPr>
      <w:tabs>
        <w:tab w:val="clear" w:pos="709"/>
        <w:tab w:val="left" w:pos="2340" w:leader="none"/>
      </w:tabs>
      <w:suppressAutoHyphens w:val="false"/>
      <w:overflowPunct w:val="true"/>
      <w:spacing w:before="0" w:after="0"/>
      <w:ind w:left="0" w:right="1462" w:hanging="0"/>
      <w:jc w:val="center"/>
      <w:textAlignment w:val="baseline"/>
    </w:pPr>
    <w:rPr>
      <w:b w:val="false"/>
      <w:sz w:val="24"/>
      <w:szCs w:val="24"/>
    </w:rPr>
  </w:style>
  <w:style w:type="paragraph" w:styleId="BodyTextIndent3">
    <w:name w:val="Body Text Indent 3"/>
    <w:basedOn w:val="Normal"/>
    <w:qFormat/>
    <w:pPr>
      <w:spacing w:before="0" w:after="120"/>
      <w:ind w:left="283" w:right="0" w:firstLine="567"/>
      <w:contextualSpacing w:val="false"/>
    </w:pPr>
    <w:rPr>
      <w:sz w:val="16"/>
      <w:szCs w:val="16"/>
    </w:rPr>
  </w:style>
  <w:style w:type="paragraph" w:styleId="Style21">
    <w:name w:val="Подпункт договора"/>
    <w:basedOn w:val="Normal"/>
    <w:qFormat/>
    <w:pPr>
      <w:tabs>
        <w:tab w:val="clear" w:pos="709"/>
        <w:tab w:val="left" w:pos="360" w:leader="none"/>
      </w:tabs>
      <w:spacing w:lineRule="auto" w:line="240"/>
      <w:ind w:left="0" w:right="0" w:hanging="0"/>
    </w:pPr>
    <w:rPr>
      <w:rFonts w:ascii="Arial" w:hAnsi="Arial"/>
      <w:sz w:val="20"/>
      <w:szCs w:val="20"/>
    </w:rPr>
  </w:style>
  <w:style w:type="paragraph" w:styleId="Style22">
    <w:name w:val="Знак Знак Знак Знак Знак Знак Знак Знак Знак"/>
    <w:basedOn w:val="Normal"/>
    <w:qFormat/>
    <w:pPr>
      <w:spacing w:lineRule="exact" w:line="240" w:before="0" w:after="160"/>
      <w:ind w:left="0" w:right="0" w:hanging="0"/>
      <w:contextualSpacing w:val="false"/>
    </w:pPr>
    <w:rPr>
      <w:rFonts w:ascii="Verdana" w:hAnsi="Verdana"/>
      <w:sz w:val="22"/>
      <w:szCs w:val="20"/>
      <w:lang w:val="en-US" w:eastAsia="en-US"/>
    </w:rPr>
  </w:style>
  <w:style w:type="paragraph" w:styleId="23">
    <w:name w:val="Знак2"/>
    <w:basedOn w:val="Normal"/>
    <w:qFormat/>
    <w:pPr>
      <w:spacing w:lineRule="exact" w:line="240" w:before="0" w:after="160"/>
      <w:ind w:left="0" w:right="0" w:hanging="0"/>
      <w:contextualSpacing w:val="false"/>
      <w:jc w:val="left"/>
    </w:pPr>
    <w:rPr>
      <w:rFonts w:ascii="Verdana" w:hAnsi="Verdana" w:cs="Verdana"/>
      <w:sz w:val="20"/>
      <w:szCs w:val="20"/>
      <w:lang w:val="en-US" w:eastAsia="en-US"/>
    </w:rPr>
  </w:style>
  <w:style w:type="paragraph" w:styleId="Style23">
    <w:name w:val="Знак Знак Знак Знак Знак Знак Знак"/>
    <w:basedOn w:val="Normal"/>
    <w:qFormat/>
    <w:pPr>
      <w:spacing w:lineRule="exact" w:line="240" w:before="0" w:after="160"/>
      <w:ind w:left="0" w:right="0" w:hanging="0"/>
      <w:contextualSpacing w:val="false"/>
      <w:jc w:val="left"/>
    </w:pPr>
    <w:rPr>
      <w:rFonts w:ascii="Verdana" w:hAnsi="Verdana" w:cs="Verdana"/>
      <w:sz w:val="20"/>
      <w:szCs w:val="20"/>
      <w:lang w:val="en-US" w:eastAsia="en-US"/>
    </w:rPr>
  </w:style>
  <w:style w:type="paragraph" w:styleId="Style24">
    <w:name w:val="Знак"/>
    <w:basedOn w:val="Normal"/>
    <w:qFormat/>
    <w:pPr>
      <w:spacing w:lineRule="exact" w:line="240" w:before="0" w:after="160"/>
      <w:ind w:left="0" w:right="0" w:hanging="0"/>
      <w:contextualSpacing w:val="false"/>
      <w:jc w:val="left"/>
    </w:pPr>
    <w:rPr>
      <w:rFonts w:ascii="Verdana" w:hAnsi="Verdana" w:cs="Verdana"/>
      <w:sz w:val="20"/>
      <w:szCs w:val="20"/>
      <w:lang w:val="en-US" w:eastAsia="en-US"/>
    </w:rPr>
  </w:style>
  <w:style w:type="paragraph" w:styleId="BodyText2">
    <w:name w:val="Body Text 2"/>
    <w:basedOn w:val="Normal"/>
    <w:qFormat/>
    <w:pPr>
      <w:widowControl w:val="false"/>
      <w:spacing w:lineRule="auto" w:line="480" w:before="0" w:after="120"/>
      <w:ind w:left="0" w:right="0" w:hanging="0"/>
      <w:contextualSpacing w:val="false"/>
      <w:jc w:val="left"/>
    </w:pPr>
    <w:rPr>
      <w:sz w:val="20"/>
      <w:szCs w:val="20"/>
    </w:rPr>
  </w:style>
  <w:style w:type="paragraph" w:styleId="Style110">
    <w:name w:val="Style1"/>
    <w:basedOn w:val="Normal"/>
    <w:qFormat/>
    <w:pPr>
      <w:spacing w:lineRule="auto" w:line="240" w:before="240" w:after="0"/>
      <w:ind w:left="0" w:right="0" w:hanging="0"/>
      <w:contextualSpacing w:val="false"/>
      <w:jc w:val="left"/>
    </w:pPr>
    <w:rPr>
      <w:b/>
      <w:sz w:val="22"/>
      <w:szCs w:val="20"/>
    </w:rPr>
  </w:style>
  <w:style w:type="paragraph" w:styleId="BodyText3">
    <w:name w:val="Body Text 3"/>
    <w:basedOn w:val="Normal"/>
    <w:qFormat/>
    <w:pPr>
      <w:spacing w:lineRule="auto" w:line="240"/>
      <w:ind w:left="0" w:right="0" w:hanging="0"/>
    </w:pPr>
    <w:rPr>
      <w:color w:val="0000FF"/>
      <w:sz w:val="24"/>
      <w:szCs w:val="24"/>
      <w:lang w:val="x-none" w:eastAsia="en-US"/>
    </w:rPr>
  </w:style>
  <w:style w:type="paragraph" w:styleId="Style25">
    <w:name w:val="Содержимое списка"/>
    <w:basedOn w:val="Normal"/>
    <w:qFormat/>
    <w:pPr>
      <w:ind w:left="567" w:right="0" w:firstLine="567"/>
    </w:pPr>
    <w:rPr/>
  </w:style>
  <w:style w:type="paragraph" w:styleId="Style26">
    <w:name w:val="Содержимое таблицы"/>
    <w:basedOn w:val="Normal"/>
    <w:qFormat/>
    <w:pPr>
      <w:widowControl w:val="false"/>
      <w:suppressLineNumbers/>
    </w:pPr>
    <w:rPr/>
  </w:style>
  <w:style w:type="paragraph" w:styleId="Style27">
    <w:name w:val="Заголовок таблицы"/>
    <w:basedOn w:val="Style26"/>
    <w:qFormat/>
    <w:pPr>
      <w:suppressLineNumbers/>
      <w:jc w:val="center"/>
    </w:pPr>
    <w:rPr>
      <w:b/>
      <w:bCs/>
    </w:rPr>
  </w:style>
  <w:style w:type="paragraph" w:styleId="Indexheading">
    <w:name w:val="index heading"/>
    <w:basedOn w:val="Normal"/>
    <w:qFormat/>
    <w:pPr/>
    <w:rPr>
      <w:rFonts w:cs="Mangal"/>
    </w:rPr>
  </w:style>
  <w:style w:type="paragraph" w:styleId="Msolistparagraph">
    <w:name w:val="msolistparagraph"/>
    <w:basedOn w:val="Normal"/>
    <w:qFormat/>
    <w:pPr>
      <w:spacing w:before="0" w:after="0"/>
      <w:ind w:left="720" w:right="0" w:firstLine="567"/>
      <w:contextualSpacing/>
    </w:pPr>
    <w:rPr>
      <w:sz w:val="28"/>
    </w:rPr>
  </w:style>
  <w:style w:type="paragraph" w:styleId="ListNumber">
    <w:name w:val="List Number"/>
    <w:basedOn w:val="Normal"/>
    <w:qFormat/>
    <w:pPr>
      <w:numPr>
        <w:ilvl w:val="0"/>
        <w:numId w:val="12"/>
      </w:numPr>
      <w:spacing w:lineRule="auto" w:line="240"/>
      <w:jc w:val="left"/>
    </w:pPr>
    <w:rPr>
      <w:rFonts w:ascii="Geneva CY" w:hAnsi="Geneva CY" w:eastAsia="Geneva"/>
      <w:sz w:val="24"/>
      <w:szCs w:val="20"/>
      <w:lang w:eastAsia="en-US"/>
    </w:rPr>
  </w:style>
  <w:style w:type="paragraph" w:styleId="PlainText">
    <w:name w:val="Plain Text"/>
    <w:basedOn w:val="Normal"/>
    <w:qFormat/>
    <w:pPr>
      <w:spacing w:lineRule="auto" w:line="240"/>
      <w:ind w:left="0" w:right="0" w:hanging="0"/>
      <w:jc w:val="left"/>
    </w:pPr>
    <w:rPr>
      <w:rFonts w:ascii="Calibri" w:hAnsi="Calibri" w:eastAsia="Calibri" w:cs="Times New Roman"/>
      <w:sz w:val="22"/>
      <w:szCs w:val="21"/>
      <w:lang w:eastAsia="en-U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
    <w:name w:val="Table Grid"/>
    <w:basedOn w:val="a1"/>
    <w:uiPriority w:val="59"/>
    <w:rsid w:val="00f7573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header" Target="header6.xml"/><Relationship Id="rId14" Type="http://schemas.openxmlformats.org/officeDocument/2006/relationships/header" Target="header7.xml"/><Relationship Id="rId15" Type="http://schemas.openxmlformats.org/officeDocument/2006/relationships/footer" Target="footer4.xml"/><Relationship Id="rId16" Type="http://schemas.openxmlformats.org/officeDocument/2006/relationships/footer" Target="footer5.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68078-22D5-4182-ADD6-6884A533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41099F-D0D0-4731-9632-222BAB04A523}">
  <ds:schemaRefs>
    <ds:schemaRef ds:uri="http://schemas.microsoft.com/sharepoint/v3/contenttype/forms"/>
  </ds:schemaRefs>
</ds:datastoreItem>
</file>

<file path=customXml/itemProps3.xml><?xml version="1.0" encoding="utf-8"?>
<ds:datastoreItem xmlns:ds="http://schemas.openxmlformats.org/officeDocument/2006/customXml" ds:itemID="{539A1185-040E-41A5-AA75-FAD894894FE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63256F9-E8D3-48F5-A148-0FA015B2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Application>AlterOffice/3.4.0.8$Linux_X86_64 LibreOffice_project/8f3f3c847f0b8d6fea24e251d3d8ed4f23cbe23c</Application>
  <AppVersion>15.0000</AppVersion>
  <Pages>47</Pages>
  <Words>15408</Words>
  <Characters>111686</Characters>
  <CharactersWithSpaces>126537</CharactersWithSpaces>
  <Paragraphs>849</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2020-02-07T12:34:00Z</dcterms:created>
  <dc:creator>Туманов Игорь Валерьевич</dc:creator>
  <dc:description/>
  <dc:language>ru-RU</dc:language>
  <cp:lastModifiedBy/>
  <cp:lastPrinted>2019-05-21T14:12:00Z</cp:lastPrinted>
  <dcterms:modified xsi:type="dcterms:W3CDTF">2026-05-14T08:01:26Z</dcterms:modified>
  <cp:revision>138</cp:revision>
  <dc:subject/>
  <dc:title/>
</cp:coreProperties>
</file>

<file path=docProps/custom.xml><?xml version="1.0" encoding="utf-8"?>
<Properties xmlns="http://schemas.openxmlformats.org/officeDocument/2006/custom-properties" xmlns:vt="http://schemas.openxmlformats.org/officeDocument/2006/docPropsVTypes"/>
</file>